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trike/>
                <w:dstrike w:val="0"/>
                <w:sz w:val="21"/>
                <w:szCs w:val="21"/>
              </w:rPr>
            </w:pP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trike/>
                <w:dstrike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trike/>
                <w:dstrike w:val="0"/>
                <w:sz w:val="21"/>
                <w:szCs w:val="21"/>
              </w:rPr>
            </w:pP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trike/>
                <w:dstrike w:val="0"/>
                <w:sz w:val="21"/>
                <w:szCs w:val="21"/>
              </w:rPr>
            </w:pPr>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50"/>
              <w:framePr w:w="0" w:hRule="auto" w:wrap="auto" w:vAnchor="margin" w:hAnchor="text" w:xAlign="left" w:yAlign="inline"/>
              <w:rPr>
                <w:rFonts w:hint="default" w:ascii="宋体" w:hAnsi="宋体" w:eastAsia="宋体"/>
                <w:sz w:val="28"/>
                <w:szCs w:val="28"/>
                <w:lang w:val="en-US" w:eastAsia="zh-CN"/>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4"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rFonts w:ascii="Impact" w:hAnsi="Impact"/>
                <w:sz w:val="84"/>
                <w:szCs w:val="84"/>
              </w:rPr>
              <w:t>S</w:t>
            </w:r>
            <w:r>
              <w:rPr>
                <w:rFonts w:hint="eastAsia" w:ascii="Impact" w:hAnsi="Impact"/>
                <w:sz w:val="84"/>
                <w:szCs w:val="84"/>
                <w:lang w:val="en-US" w:eastAsia="zh-CN"/>
              </w:rPr>
              <w:t>22</w:t>
            </w:r>
          </w:p>
        </w:tc>
      </w:tr>
    </w:tbl>
    <w:p>
      <w:pPr>
        <w:pStyle w:val="51"/>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lang w:eastAsia="zh-CN"/>
        </w:rPr>
        <w:t>吉林省</w:t>
      </w:r>
      <w:r>
        <w:rPr>
          <w:rFonts w:hint="eastAsia" w:ascii="黑体" w:hAnsi="黑体" w:eastAsia="黑体"/>
          <w:b w:val="0"/>
          <w:bCs w:val="0"/>
          <w:w w:val="100"/>
          <w:sz w:val="48"/>
          <w:szCs w:val="48"/>
        </w:rPr>
        <w:t>地方标准</w:t>
      </w:r>
    </w:p>
    <w:bookmarkEnd w:id="0"/>
    <w:p>
      <w:pPr>
        <w:pStyle w:val="196"/>
      </w:pPr>
      <w:r>
        <w:rPr>
          <w:highlight w:val="none"/>
        </w:rPr>
        <w:t>DB</w:t>
      </w:r>
      <w:r>
        <w:rPr>
          <w:highlight w:val="none"/>
        </w:rPr>
        <w:fldChar w:fldCharType="begin">
          <w:ffData>
            <w:name w:val="文字1"/>
            <w:enabled/>
            <w:calcOnExit w:val="0"/>
            <w:textInput>
              <w:default w:val="XX"/>
            </w:textInput>
          </w:ffData>
        </w:fldChar>
      </w:r>
      <w:bookmarkStart w:id="1" w:name="文字1"/>
      <w:r>
        <w:rPr>
          <w:highlight w:val="none"/>
        </w:rPr>
        <w:instrText xml:space="preserve"> FORMTEXT </w:instrText>
      </w:r>
      <w:r>
        <w:rPr>
          <w:highlight w:val="none"/>
        </w:rPr>
        <w:fldChar w:fldCharType="separate"/>
      </w:r>
      <w:r>
        <w:rPr>
          <w:rFonts w:hint="eastAsia"/>
          <w:highlight w:val="none"/>
        </w:rPr>
        <w:t>S</w:t>
      </w:r>
      <w:r>
        <w:rPr>
          <w:rFonts w:hint="eastAsia"/>
          <w:highlight w:val="none"/>
          <w:lang w:val="en-US" w:eastAsia="zh-CN"/>
        </w:rPr>
        <w:t xml:space="preserve"> </w:t>
      </w:r>
      <w:r>
        <w:rPr>
          <w:rFonts w:hint="eastAsia"/>
          <w:highlight w:val="none"/>
        </w:rPr>
        <w:t>22/024</w:t>
      </w:r>
      <w:r>
        <w:rPr>
          <w:highlight w:val="none"/>
        </w:rPr>
        <w:fldChar w:fldCharType="end"/>
      </w:r>
      <w:bookmarkEnd w:id="1"/>
      <w:r>
        <w:rPr>
          <w:rFonts w:hAnsi="黑体"/>
          <w:highlight w:val="none"/>
        </w:rPr>
        <w:t>—</w:t>
      </w:r>
      <w:bookmarkStart w:id="2" w:name="NSTD_CODE_B"/>
      <w:r>
        <w:rPr>
          <w:rFonts w:hint="eastAsia" w:ascii="黑体" w:hAnsi="Times New Roman" w:eastAsia="黑体" w:cs="Times New Roman"/>
          <w:bCs/>
          <w:sz w:val="28"/>
          <w:szCs w:val="28"/>
          <w:highlight w:val="none"/>
          <w:lang w:val="en-US" w:eastAsia="zh-CN" w:bidi="ar-SA"/>
        </w:rPr>
        <w:fldChar w:fldCharType="begin">
          <w:ffData>
            <w:name w:val="NSTD_CODE_B"/>
            <w:enabled/>
            <w:calcOnExit w:val="0"/>
            <w:textInput>
              <w:default w:val="2024"/>
            </w:textInput>
          </w:ffData>
        </w:fldChar>
      </w:r>
      <w:r>
        <w:rPr>
          <w:rFonts w:hint="eastAsia" w:ascii="黑体" w:hAnsi="Times New Roman" w:eastAsia="黑体" w:cs="Times New Roman"/>
          <w:bCs/>
          <w:sz w:val="28"/>
          <w:szCs w:val="28"/>
          <w:highlight w:val="none"/>
          <w:lang w:val="en-US" w:eastAsia="zh-CN" w:bidi="ar-SA"/>
        </w:rPr>
        <w:instrText xml:space="preserve">FORMTEXT</w:instrText>
      </w:r>
      <w:r>
        <w:rPr>
          <w:rFonts w:hint="eastAsia" w:ascii="黑体" w:hAnsi="Times New Roman" w:eastAsia="黑体" w:cs="Times New Roman"/>
          <w:bCs/>
          <w:sz w:val="28"/>
          <w:szCs w:val="28"/>
          <w:highlight w:val="none"/>
          <w:lang w:val="en-US" w:eastAsia="zh-CN" w:bidi="ar-SA"/>
        </w:rPr>
        <w:fldChar w:fldCharType="separate"/>
      </w:r>
      <w:r>
        <w:rPr>
          <w:rFonts w:hint="eastAsia" w:ascii="黑体" w:hAnsi="Times New Roman" w:eastAsia="黑体" w:cs="Times New Roman"/>
          <w:bCs/>
          <w:sz w:val="28"/>
          <w:szCs w:val="28"/>
          <w:highlight w:val="none"/>
          <w:lang w:val="en-US" w:eastAsia="zh-CN" w:bidi="ar-SA"/>
        </w:rPr>
        <w:t>2024</w:t>
      </w:r>
      <w:r>
        <w:rPr>
          <w:rFonts w:hint="eastAsia" w:ascii="黑体" w:hAnsi="Times New Roman" w:eastAsia="黑体" w:cs="Times New Roman"/>
          <w:bCs/>
          <w:sz w:val="28"/>
          <w:szCs w:val="28"/>
          <w:highlight w:val="none"/>
          <w:lang w:val="en-US" w:eastAsia="zh-CN" w:bidi="ar-SA"/>
        </w:rPr>
        <w:fldChar w:fldCharType="end"/>
      </w:r>
      <w:bookmarkEnd w:id="2"/>
    </w:p>
    <w:p>
      <w:pPr>
        <w:pStyle w:val="197"/>
        <w:rPr>
          <w:rFonts w:hint="default" w:hAnsi="黑体" w:eastAsia="黑体"/>
          <w:sz w:val="22"/>
          <w:szCs w:val="32"/>
          <w:lang w:val="en-US" w:eastAsia="zh-CN"/>
        </w:rPr>
      </w:pPr>
      <w:r>
        <w:rPr>
          <w:rFonts w:hint="eastAsia" w:hAnsi="黑体"/>
          <w:sz w:val="22"/>
          <w:szCs w:val="32"/>
          <w:lang w:eastAsia="zh-CN"/>
        </w:rPr>
        <w:t>代替</w:t>
      </w:r>
      <w:r>
        <w:rPr>
          <w:rFonts w:hint="eastAsia" w:hAnsi="黑体"/>
          <w:sz w:val="22"/>
          <w:szCs w:val="32"/>
          <w:lang w:val="en-US" w:eastAsia="zh-CN"/>
        </w:rPr>
        <w:t xml:space="preserve"> DBS 22/024 2020</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rPr>
          <w:rFonts w:hint="eastAsia"/>
          <w:lang w:eastAsia="zh-CN"/>
        </w:rPr>
      </w:pPr>
      <w:r>
        <w:rPr>
          <w:rFonts w:hint="eastAsia"/>
          <w:lang w:eastAsia="zh-CN"/>
        </w:rPr>
        <w:t>食品安全地方标准</w:t>
      </w:r>
    </w:p>
    <w:p>
      <w:pPr>
        <w:pStyle w:val="198"/>
        <w:framePr w:h="6974" w:hRule="exact" w:wrap="around" w:x="1419" w:anchorLock="1"/>
        <w:rPr>
          <w:rFonts w:hint="eastAsia" w:eastAsia="黑体"/>
          <w:lang w:val="en-US" w:eastAsia="zh-CN"/>
        </w:rPr>
      </w:pPr>
      <w:r>
        <w:rPr>
          <w:rFonts w:hint="eastAsia"/>
          <w:lang w:eastAsia="zh-CN"/>
        </w:rPr>
        <w:t>食品原料用人参</w:t>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hint="eastAsia" w:ascii="黑体" w:hAnsi="黑体" w:eastAsia="黑体" w:cs="黑体"/>
          <w:szCs w:val="28"/>
          <w:highlight w:val="none"/>
          <w:lang w:val="en-US" w:eastAsia="zh-CN"/>
        </w:rPr>
      </w:pPr>
      <w:r>
        <w:rPr>
          <w:rFonts w:hint="eastAsia" w:ascii="黑体" w:hAnsi="黑体" w:eastAsia="黑体" w:cs="黑体"/>
          <w:szCs w:val="28"/>
          <w:highlight w:val="none"/>
          <w:lang w:val="en-US" w:eastAsia="zh-CN"/>
        </w:rPr>
        <w:t xml:space="preserve">Local standards for food safety </w:t>
      </w:r>
    </w:p>
    <w:p>
      <w:pPr>
        <w:pStyle w:val="126"/>
        <w:framePr w:w="9639" w:h="6974" w:hRule="exact" w:wrap="around" w:vAnchor="page" w:hAnchor="page" w:x="1419" w:y="6408" w:anchorLock="1"/>
        <w:textAlignment w:val="bottom"/>
        <w:rPr>
          <w:rFonts w:hint="default" w:ascii="黑体" w:hAnsi="黑体" w:eastAsia="黑体" w:cs="黑体"/>
          <w:szCs w:val="28"/>
          <w:highlight w:val="none"/>
          <w:lang w:val="en-US" w:eastAsia="zh-CN"/>
        </w:rPr>
      </w:pPr>
      <w:r>
        <w:rPr>
          <w:rFonts w:hint="eastAsia" w:ascii="黑体" w:hAnsi="黑体" w:eastAsia="黑体" w:cs="黑体"/>
          <w:szCs w:val="28"/>
          <w:highlight w:val="none"/>
          <w:lang w:val="en-US" w:eastAsia="zh-CN"/>
        </w:rPr>
        <w:t>Ginseng used as food raw materials</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180" w:line="240" w:lineRule="atLeast"/>
        <w:textAlignment w:val="bottom"/>
        <w:rPr>
          <w:sz w:val="21"/>
          <w:szCs w:val="28"/>
        </w:rPr>
      </w:pPr>
    </w:p>
    <w:p>
      <w:pPr>
        <w:pStyle w:val="194"/>
        <w:framePr w:y="14176"/>
      </w:pPr>
      <w:r>
        <w:rPr>
          <w:rFonts w:hint="eastAsia" w:ascii="黑体"/>
          <w:lang w:val="en-US" w:eastAsia="zh-CN"/>
        </w:rPr>
        <w:t>2024</w:t>
      </w:r>
      <w:r>
        <w:t xml:space="preserve"> </w:t>
      </w:r>
      <w:r>
        <w:rPr>
          <w:rFonts w:ascii="黑体"/>
        </w:rPr>
        <w:t>-</w:t>
      </w:r>
      <w:r>
        <w:t xml:space="preserve"> </w:t>
      </w:r>
      <w:r>
        <w:rPr>
          <w:rFonts w:hint="eastAsia" w:ascii="黑体"/>
          <w:lang w:val="en-US" w:eastAsia="zh-CN"/>
        </w:rPr>
        <w:t>XX</w:t>
      </w:r>
      <w:r>
        <w:t xml:space="preserve"> </w:t>
      </w:r>
      <w:r>
        <w:rPr>
          <w:rFonts w:ascii="黑体"/>
        </w:rPr>
        <w:t>-</w:t>
      </w:r>
      <w:r>
        <w:t xml:space="preserve"> </w:t>
      </w:r>
      <w:r>
        <w:rPr>
          <w:rFonts w:hint="eastAsia" w:ascii="黑体"/>
          <w:lang w:val="en-US" w:eastAsia="zh-CN"/>
        </w:rPr>
        <w:t>XX</w:t>
      </w:r>
      <w:r>
        <w:rPr>
          <w:rFonts w:hint="eastAsia"/>
        </w:rPr>
        <w:t>发布</w:t>
      </w:r>
    </w:p>
    <w:p>
      <w:pPr>
        <w:pStyle w:val="195"/>
        <w:framePr w:y="14176"/>
      </w:pPr>
      <w:r>
        <w:rPr>
          <w:rFonts w:hint="eastAsia" w:ascii="黑体" w:cs="Times New Roman"/>
          <w:sz w:val="28"/>
          <w:lang w:val="en-US" w:eastAsia="zh-CN" w:bidi="ar-SA"/>
        </w:rPr>
        <w:t>2024</w:t>
      </w:r>
      <w:r>
        <w:t xml:space="preserve"> </w:t>
      </w:r>
      <w:r>
        <w:rPr>
          <w:rFonts w:ascii="黑体"/>
        </w:rPr>
        <w:t>-</w:t>
      </w:r>
      <w:r>
        <w:t xml:space="preserve"> </w:t>
      </w:r>
      <w:r>
        <w:rPr>
          <w:rFonts w:hint="eastAsia" w:ascii="黑体"/>
          <w:lang w:val="en-US" w:eastAsia="zh-CN"/>
        </w:rPr>
        <w:t>XX</w:t>
      </w:r>
      <w:r>
        <w:t xml:space="preserve"> </w:t>
      </w:r>
      <w:r>
        <w:rPr>
          <w:rFonts w:ascii="黑体"/>
        </w:rPr>
        <w:t>-</w:t>
      </w:r>
      <w:r>
        <w:t xml:space="preserve"> </w:t>
      </w:r>
      <w:r>
        <w:rPr>
          <w:rFonts w:hint="eastAsia" w:ascii="黑体"/>
          <w:lang w:val="en-US" w:eastAsia="zh-CN"/>
        </w:rPr>
        <w:t>XX</w:t>
      </w:r>
      <w:r>
        <w:rPr>
          <w:rFonts w:hint="eastAsia"/>
        </w:rPr>
        <w:t>实施</w:t>
      </w:r>
    </w:p>
    <w:p>
      <w:pPr>
        <w:pStyle w:val="152"/>
        <w:framePr w:h="584" w:hRule="exact" w:hSpace="181" w:vSpace="181" w:y="15027"/>
        <w:jc w:val="center"/>
        <w:rPr>
          <w:rFonts w:hAnsi="黑体"/>
        </w:rPr>
      </w:pPr>
      <w:r>
        <w:rPr>
          <w:rFonts w:hint="eastAsia" w:hAnsi="黑体"/>
          <w:w w:val="100"/>
          <w:sz w:val="28"/>
          <w:lang w:eastAsia="zh-CN"/>
        </w:rPr>
        <w:t>吉林省卫生健康委员会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default" w:ascii="宋体" w:hAnsi="宋体"/>
          <w:sz w:val="28"/>
          <w:szCs w:val="28"/>
          <w:lang w:val="en-US"/>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r>
        <w:rPr>
          <w:rFonts w:hint="eastAsia" w:ascii="宋体" w:hAnsi="宋体"/>
          <w:sz w:val="28"/>
          <w:szCs w:val="28"/>
          <w:lang w:eastAsia="zh-CN"/>
        </w:rPr>
        <w:t>附件</w:t>
      </w:r>
      <w:r>
        <w:rPr>
          <w:rFonts w:hint="eastAsia" w:ascii="宋体" w:hAnsi="宋体"/>
          <w:sz w:val="28"/>
          <w:szCs w:val="28"/>
          <w:lang w:val="en-US" w:eastAsia="zh-CN"/>
        </w:rPr>
        <w:t>1</w:t>
      </w:r>
      <w:bookmarkStart w:id="25" w:name="_GoBack"/>
      <w:bookmarkEnd w:id="25"/>
    </w:p>
    <w:p>
      <w:pPr>
        <w:pStyle w:val="90"/>
        <w:spacing w:after="468"/>
      </w:pPr>
      <w:bookmarkStart w:id="3" w:name="BookMark2"/>
      <w:r>
        <w:rPr>
          <w:spacing w:val="320"/>
        </w:rPr>
        <w:t>前</w:t>
      </w:r>
      <w:r>
        <w:t>言</w:t>
      </w:r>
    </w:p>
    <w:p>
      <w:pPr>
        <w:pStyle w:val="57"/>
        <w:ind w:firstLine="420"/>
      </w:pPr>
      <w:r>
        <w:rPr>
          <w:rFonts w:hint="eastAsia"/>
        </w:rPr>
        <w:t>本文件按照</w:t>
      </w:r>
      <w:r>
        <w:rPr>
          <w:rFonts w:hint="eastAsia"/>
          <w:lang w:val="en-US" w:eastAsia="zh-CN"/>
        </w:rPr>
        <w:t xml:space="preserve"> </w:t>
      </w:r>
      <w:r>
        <w:rPr>
          <w:rFonts w:hint="eastAsia"/>
        </w:rPr>
        <w:t>GB/T 1.1—2020</w:t>
      </w:r>
      <w:r>
        <w:rPr>
          <w:rFonts w:hint="eastAsia"/>
          <w:lang w:val="en-US" w:eastAsia="zh-CN"/>
        </w:rPr>
        <w:t xml:space="preserve"> </w:t>
      </w:r>
      <w:r>
        <w:rPr>
          <w:rFonts w:hint="eastAsia"/>
        </w:rPr>
        <w:t>《标准化工作导则  第1部分：标准化文件的结构和起草规则》的规定起草。</w:t>
      </w:r>
    </w:p>
    <w:p>
      <w:pPr>
        <w:pStyle w:val="232"/>
        <w:spacing w:line="300" w:lineRule="atLeast"/>
        <w:ind w:firstLine="420"/>
        <w:rPr>
          <w:rFonts w:hAnsi="宋体" w:cs="宋体"/>
        </w:rPr>
      </w:pPr>
      <w:r>
        <w:rPr>
          <w:rFonts w:hint="eastAsia" w:hAnsi="宋体" w:cs="宋体"/>
        </w:rPr>
        <w:t>本文件代替 DBS22/024—20</w:t>
      </w:r>
      <w:r>
        <w:rPr>
          <w:rFonts w:hint="eastAsia" w:hAnsi="宋体" w:cs="宋体"/>
          <w:lang w:val="en-US" w:eastAsia="zh-CN"/>
        </w:rPr>
        <w:t>20</w:t>
      </w:r>
      <w:r>
        <w:rPr>
          <w:rFonts w:hint="eastAsia" w:hAnsi="宋体" w:cs="宋体"/>
        </w:rPr>
        <w:t xml:space="preserve"> 《食品安全地方标准 食品原料用人参》，与 DBS22/024—20</w:t>
      </w:r>
      <w:r>
        <w:rPr>
          <w:rFonts w:hint="eastAsia" w:hAnsi="宋体" w:cs="宋体"/>
          <w:lang w:val="en-US" w:eastAsia="zh-CN"/>
        </w:rPr>
        <w:t>20</w:t>
      </w:r>
      <w:r>
        <w:rPr>
          <w:rFonts w:hint="eastAsia" w:hAnsi="宋体" w:cs="宋体"/>
        </w:rPr>
        <w:t xml:space="preserve"> 相比，主要变化如下：</w:t>
      </w:r>
    </w:p>
    <w:p>
      <w:pPr>
        <w:pStyle w:val="175"/>
        <w:numPr>
          <w:ilvl w:val="0"/>
          <w:numId w:val="0"/>
        </w:numPr>
        <w:ind w:left="425" w:leftChars="0"/>
        <w:rPr>
          <w:rFonts w:hint="eastAsia" w:eastAsia="宋体"/>
          <w:highlight w:val="none"/>
          <w:lang w:eastAsia="zh-CN"/>
        </w:rPr>
      </w:pPr>
      <w:r>
        <w:rPr>
          <w:rFonts w:hint="eastAsia"/>
          <w:highlight w:val="none"/>
          <w:lang w:val="en-US" w:eastAsia="zh-CN"/>
        </w:rPr>
        <w:t>---</w:t>
      </w:r>
      <w:r>
        <w:rPr>
          <w:rFonts w:hint="eastAsia"/>
          <w:highlight w:val="none"/>
        </w:rPr>
        <w:t>增加了二氧化硫残留限定值</w:t>
      </w:r>
      <w:r>
        <w:rPr>
          <w:rFonts w:hint="eastAsia"/>
          <w:highlight w:val="none"/>
          <w:lang w:val="en-US" w:eastAsia="zh-CN"/>
        </w:rPr>
        <w:t>;</w:t>
      </w:r>
    </w:p>
    <w:p>
      <w:pPr>
        <w:pStyle w:val="175"/>
        <w:numPr>
          <w:ilvl w:val="0"/>
          <w:numId w:val="0"/>
        </w:numPr>
        <w:ind w:left="425" w:leftChars="0"/>
        <w:rPr>
          <w:rFonts w:hint="eastAsia" w:eastAsia="宋体"/>
          <w:highlight w:val="magenta"/>
          <w:lang w:eastAsia="zh-CN"/>
        </w:rPr>
      </w:pPr>
      <w:r>
        <w:rPr>
          <w:rFonts w:hint="eastAsia"/>
          <w:highlight w:val="none"/>
          <w:lang w:val="en-US" w:eastAsia="zh-CN"/>
        </w:rPr>
        <w:t>---</w:t>
      </w:r>
      <w:r>
        <w:rPr>
          <w:rFonts w:hint="eastAsia"/>
          <w:highlight w:val="none"/>
        </w:rPr>
        <w:t>增加了</w:t>
      </w:r>
      <w:r>
        <w:rPr>
          <w:rFonts w:hint="eastAsia"/>
          <w:highlight w:val="none"/>
          <w:lang w:eastAsia="zh-CN"/>
        </w:rPr>
        <w:t>二氧化硫的检测方法。</w:t>
      </w:r>
    </w:p>
    <w:p>
      <w:pPr>
        <w:pStyle w:val="57"/>
        <w:ind w:firstLine="420"/>
      </w:pPr>
      <w:r>
        <w:rPr>
          <w:rFonts w:hint="eastAsia"/>
        </w:rPr>
        <w:t>本文件由吉林省卫生健康委员会提出并归口。</w:t>
      </w:r>
    </w:p>
    <w:p>
      <w:pPr>
        <w:pStyle w:val="57"/>
        <w:ind w:firstLine="420"/>
        <w:rPr>
          <w:highlight w:val="none"/>
        </w:rPr>
      </w:pPr>
      <w:r>
        <w:rPr>
          <w:rFonts w:hint="eastAsia"/>
        </w:rPr>
        <w:t>本文件起草单位：吉林人参研究</w:t>
      </w:r>
      <w:r>
        <w:rPr>
          <w:rFonts w:hint="eastAsia"/>
          <w:highlight w:val="none"/>
        </w:rPr>
        <w:t>院</w:t>
      </w:r>
      <w:r>
        <w:rPr>
          <w:rFonts w:hint="eastAsia"/>
          <w:highlight w:val="none"/>
          <w:lang w:eastAsia="zh-CN"/>
        </w:rPr>
        <w:t>（吉林省长白山天然药物研究院）</w:t>
      </w:r>
      <w:r>
        <w:rPr>
          <w:rFonts w:hint="eastAsia"/>
          <w:highlight w:val="none"/>
        </w:rPr>
        <w:t>、吉林省通化市产品质量监督检验所、通化师范学院人参学院。</w:t>
      </w:r>
    </w:p>
    <w:p>
      <w:pPr>
        <w:pStyle w:val="57"/>
        <w:ind w:firstLine="420"/>
        <w:rPr>
          <w:rFonts w:hint="eastAsia" w:hAnsi="Times New Roman" w:cs="Times New Roman"/>
          <w:highlight w:val="none"/>
        </w:rPr>
      </w:pPr>
      <w:r>
        <w:rPr>
          <w:rFonts w:hint="eastAsia"/>
          <w:highlight w:val="none"/>
        </w:rPr>
        <w:t>本文件主要起草人：曹志强、</w:t>
      </w:r>
      <w:r>
        <w:rPr>
          <w:rFonts w:hint="eastAsia"/>
          <w:highlight w:val="none"/>
          <w:lang w:eastAsia="zh-CN"/>
        </w:rPr>
        <w:t>初赛君、杜跃中、</w:t>
      </w:r>
      <w:r>
        <w:rPr>
          <w:rFonts w:hint="eastAsia"/>
          <w:highlight w:val="none"/>
        </w:rPr>
        <w:t>娄子恒、慈慧、高宇</w:t>
      </w:r>
      <w:r>
        <w:rPr>
          <w:rFonts w:hint="eastAsia"/>
          <w:highlight w:val="none"/>
          <w:lang w:eastAsia="zh-CN"/>
        </w:rPr>
        <w:t>、</w:t>
      </w:r>
      <w:r>
        <w:rPr>
          <w:rFonts w:hint="eastAsia"/>
          <w:highlight w:val="none"/>
        </w:rPr>
        <w:t>徐芳菲、</w:t>
      </w:r>
      <w:r>
        <w:rPr>
          <w:rFonts w:hint="eastAsia" w:hAnsi="Times New Roman" w:cs="Times New Roman"/>
          <w:highlight w:val="none"/>
          <w:lang w:val="en-US" w:eastAsia="zh-CN"/>
        </w:rPr>
        <w:t>张益恺、</w:t>
      </w:r>
      <w:r>
        <w:rPr>
          <w:rFonts w:hint="eastAsia"/>
          <w:highlight w:val="none"/>
        </w:rPr>
        <w:t>胡彦武、</w:t>
      </w:r>
      <w:r>
        <w:rPr>
          <w:rFonts w:hint="eastAsia" w:hAnsi="Times New Roman" w:cs="Times New Roman"/>
          <w:highlight w:val="none"/>
          <w:lang w:val="en-US" w:eastAsia="zh-CN"/>
        </w:rPr>
        <w:t>郭宁、张志强、</w:t>
      </w:r>
      <w:r>
        <w:rPr>
          <w:rFonts w:hint="eastAsia" w:cs="Times New Roman"/>
          <w:highlight w:val="none"/>
          <w:lang w:val="en-US" w:eastAsia="zh-CN"/>
        </w:rPr>
        <w:t>葛欣欣、</w:t>
      </w:r>
      <w:r>
        <w:rPr>
          <w:rFonts w:hint="eastAsia"/>
          <w:highlight w:val="none"/>
        </w:rPr>
        <w:t>李蕾、张引、潘晓鹏、</w:t>
      </w:r>
      <w:r>
        <w:rPr>
          <w:rFonts w:hint="eastAsia" w:hAnsi="Times New Roman" w:cs="Times New Roman"/>
          <w:highlight w:val="none"/>
          <w:lang w:val="en-US" w:eastAsia="zh-CN"/>
        </w:rPr>
        <w:t>张银玲、张倩</w:t>
      </w:r>
      <w:r>
        <w:rPr>
          <w:rFonts w:hint="eastAsia" w:hAnsi="Times New Roman" w:cs="Times New Roman"/>
          <w:highlight w:val="none"/>
        </w:rPr>
        <w:t>。</w:t>
      </w:r>
    </w:p>
    <w:p>
      <w:pPr>
        <w:pStyle w:val="57"/>
        <w:ind w:firstLine="420"/>
        <w:rPr>
          <w:rFonts w:hint="eastAsia" w:hAnsi="Times New Roman" w:cs="Times New Roman"/>
        </w:rPr>
      </w:pPr>
    </w:p>
    <w:p>
      <w:pPr>
        <w:pStyle w:val="57"/>
        <w:ind w:firstLine="420"/>
      </w:pPr>
    </w:p>
    <w:p>
      <w:pPr>
        <w:pStyle w:val="57"/>
        <w:ind w:firstLine="420"/>
        <w:rPr>
          <w:rFonts w:hint="eastAsia" w:hAnsi="Times New Roman" w:cs="Times New Roman"/>
        </w:rPr>
      </w:pPr>
    </w:p>
    <w:p>
      <w:pPr>
        <w:pStyle w:val="57"/>
        <w:ind w:firstLine="420"/>
      </w:pPr>
    </w:p>
    <w:p>
      <w:pPr>
        <w:pStyle w:val="57"/>
        <w:ind w:firstLine="420"/>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62DA756D8F9F405FB1279BF3DAE0E6C1"/>
        </w:placeholder>
      </w:sdtPr>
      <w:sdtContent>
        <w:p>
          <w:pPr>
            <w:pStyle w:val="178"/>
            <w:spacing w:before="312" w:beforeLines="100" w:after="3" w:afterLines="1"/>
          </w:pPr>
          <w:bookmarkStart w:id="5" w:name="NEW_STAND_NAME"/>
          <w:r>
            <w:rPr>
              <w:rFonts w:hint="eastAsia"/>
            </w:rPr>
            <w:t>食品安全地方标准</w:t>
          </w:r>
        </w:p>
        <w:p>
          <w:pPr>
            <w:pStyle w:val="178"/>
            <w:spacing w:before="3" w:beforeLines="1" w:after="680"/>
          </w:pPr>
          <w:r>
            <w:rPr>
              <w:rFonts w:hint="eastAsia"/>
            </w:rPr>
            <w:t>食品原料用人参</w:t>
          </w:r>
        </w:p>
      </w:sdtContent>
    </w:sdt>
    <w:bookmarkEnd w:id="5"/>
    <w:p>
      <w:pPr>
        <w:pStyle w:val="105"/>
        <w:numPr>
          <w:ilvl w:val="1"/>
          <w:numId w:val="0"/>
        </w:numPr>
        <w:spacing w:before="312" w:after="312"/>
        <w:ind w:leftChars="0"/>
      </w:pPr>
      <w:bookmarkStart w:id="6" w:name="_Toc26986530"/>
      <w:bookmarkStart w:id="7" w:name="_Toc26986771"/>
      <w:bookmarkStart w:id="8" w:name="_Toc17233325"/>
      <w:bookmarkStart w:id="9" w:name="_Toc24884218"/>
      <w:bookmarkStart w:id="10" w:name="_Toc26648465"/>
      <w:bookmarkStart w:id="11" w:name="_Toc26718930"/>
      <w:bookmarkStart w:id="12" w:name="_Toc24884211"/>
      <w:bookmarkStart w:id="13" w:name="_Toc17233333"/>
      <w:r>
        <w:rPr>
          <w:rFonts w:hint="eastAsia"/>
          <w:lang w:val="en-US" w:eastAsia="zh-CN"/>
        </w:rPr>
        <w:t xml:space="preserve">1  </w:t>
      </w:r>
      <w:r>
        <w:rPr>
          <w:rFonts w:hint="eastAsia"/>
        </w:rPr>
        <w:t>范围</w:t>
      </w:r>
      <w:bookmarkEnd w:id="6"/>
      <w:bookmarkEnd w:id="7"/>
      <w:bookmarkEnd w:id="8"/>
      <w:bookmarkEnd w:id="9"/>
      <w:bookmarkEnd w:id="10"/>
      <w:bookmarkEnd w:id="11"/>
      <w:bookmarkEnd w:id="12"/>
      <w:bookmarkEnd w:id="13"/>
    </w:p>
    <w:p>
      <w:pPr>
        <w:pStyle w:val="57"/>
        <w:ind w:firstLine="420"/>
        <w:rPr>
          <w:rFonts w:hint="eastAsia" w:eastAsia="宋体"/>
          <w:highlight w:val="none"/>
          <w:lang w:eastAsia="zh-CN"/>
        </w:rPr>
      </w:pPr>
      <w:bookmarkStart w:id="14" w:name="_Toc17233326"/>
      <w:bookmarkStart w:id="15" w:name="_Toc17233334"/>
      <w:bookmarkStart w:id="16" w:name="_Toc26648466"/>
      <w:bookmarkStart w:id="17" w:name="_Toc24884219"/>
      <w:bookmarkStart w:id="18" w:name="_Toc24884212"/>
      <w:r>
        <w:rPr>
          <w:rFonts w:hint="eastAsia"/>
          <w:lang w:eastAsia="zh-CN"/>
        </w:rPr>
        <w:t>本</w:t>
      </w:r>
      <w:r>
        <w:rPr>
          <w:rFonts w:hint="eastAsia"/>
          <w:highlight w:val="none"/>
          <w:lang w:eastAsia="zh-CN"/>
        </w:rPr>
        <w:t>文件规定了食品原料用人参的术语和定义、技术要求、鉴别</w:t>
      </w:r>
      <w:r>
        <w:rPr>
          <w:rFonts w:hint="eastAsia"/>
          <w:color w:val="000000" w:themeColor="text1"/>
          <w:highlight w:val="none"/>
          <w:lang w:eastAsia="zh-CN"/>
          <w14:textFill>
            <w14:solidFill>
              <w14:schemeClr w14:val="tx1"/>
            </w14:solidFill>
          </w14:textFill>
        </w:rPr>
        <w:t>、每日限制食用量和不适宜人群。</w:t>
      </w:r>
    </w:p>
    <w:p>
      <w:pPr>
        <w:pStyle w:val="57"/>
        <w:ind w:firstLine="420"/>
      </w:pPr>
      <w:r>
        <w:rPr>
          <w:rFonts w:hint="eastAsia"/>
          <w:highlight w:val="none"/>
        </w:rPr>
        <w:t>本</w:t>
      </w:r>
      <w:r>
        <w:rPr>
          <w:rFonts w:hint="eastAsia"/>
          <w:highlight w:val="none"/>
          <w:lang w:eastAsia="zh-CN"/>
        </w:rPr>
        <w:t>文件</w:t>
      </w:r>
      <w:r>
        <w:rPr>
          <w:rFonts w:hint="eastAsia"/>
          <w:highlight w:val="none"/>
        </w:rPr>
        <w:t>适用</w:t>
      </w:r>
      <w:r>
        <w:rPr>
          <w:rFonts w:hint="eastAsia"/>
        </w:rPr>
        <w:t>于食品原料用人参。</w:t>
      </w:r>
    </w:p>
    <w:p>
      <w:pPr>
        <w:pStyle w:val="105"/>
        <w:numPr>
          <w:ilvl w:val="1"/>
          <w:numId w:val="0"/>
        </w:numPr>
        <w:spacing w:before="312" w:after="312"/>
        <w:ind w:leftChars="0"/>
      </w:pPr>
      <w:bookmarkStart w:id="19" w:name="_Toc26718931"/>
      <w:bookmarkStart w:id="20" w:name="_Toc26986772"/>
      <w:bookmarkStart w:id="21" w:name="_Toc26986531"/>
      <w:r>
        <w:rPr>
          <w:rFonts w:hint="eastAsia"/>
          <w:lang w:val="en-US" w:eastAsia="zh-CN"/>
        </w:rPr>
        <w:t xml:space="preserve">2  </w:t>
      </w:r>
      <w:r>
        <w:rPr>
          <w:rFonts w:hint="eastAsia"/>
        </w:rPr>
        <w:t>规范性引用文件</w:t>
      </w:r>
      <w:bookmarkEnd w:id="14"/>
      <w:bookmarkEnd w:id="15"/>
      <w:bookmarkEnd w:id="16"/>
      <w:bookmarkEnd w:id="17"/>
      <w:bookmarkEnd w:id="18"/>
      <w:bookmarkEnd w:id="19"/>
      <w:bookmarkEnd w:id="20"/>
      <w:bookmarkEnd w:id="21"/>
    </w:p>
    <w:sdt>
      <w:sdtPr>
        <w:rPr>
          <w:rFonts w:hint="eastAsia"/>
        </w:rPr>
        <w:id w:val="715848253"/>
        <w:placeholder>
          <w:docPart w:val="41C6D514BA184283B7D0C3DD7CA41EA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 2763</w:t>
      </w:r>
      <w:r>
        <w:rPr>
          <w:rFonts w:hint="eastAsia"/>
          <w:lang w:val="en-US" w:eastAsia="zh-CN"/>
        </w:rPr>
        <w:t xml:space="preserve">  </w:t>
      </w:r>
      <w:r>
        <w:rPr>
          <w:rFonts w:hint="eastAsia"/>
        </w:rPr>
        <w:t>食品安全国家标准 食品中农药最大残留限量</w:t>
      </w:r>
    </w:p>
    <w:p>
      <w:pPr>
        <w:pStyle w:val="57"/>
        <w:ind w:firstLine="420"/>
        <w:rPr>
          <w:rFonts w:hint="default"/>
          <w:highlight w:val="none"/>
          <w:lang w:val="en-US" w:eastAsia="zh-CN"/>
        </w:rPr>
      </w:pPr>
      <w:r>
        <w:rPr>
          <w:rFonts w:hint="eastAsia"/>
          <w:highlight w:val="none"/>
        </w:rPr>
        <w:t>GB 2763</w:t>
      </w:r>
      <w:r>
        <w:rPr>
          <w:rFonts w:hint="eastAsia"/>
          <w:highlight w:val="none"/>
          <w:lang w:val="en-US" w:eastAsia="zh-CN"/>
        </w:rPr>
        <w:t xml:space="preserve">.1  </w:t>
      </w:r>
      <w:r>
        <w:rPr>
          <w:rFonts w:hint="eastAsia"/>
          <w:highlight w:val="none"/>
        </w:rPr>
        <w:t>食品安全国家标准 食品中</w:t>
      </w:r>
      <w:r>
        <w:rPr>
          <w:rFonts w:hint="eastAsia"/>
          <w:highlight w:val="none"/>
          <w:lang w:val="en-US" w:eastAsia="zh-CN"/>
        </w:rPr>
        <w:t xml:space="preserve"> </w:t>
      </w:r>
      <w:r>
        <w:rPr>
          <w:rFonts w:hint="eastAsia"/>
          <w:highlight w:val="none"/>
        </w:rPr>
        <w:t>2,4</w:t>
      </w:r>
      <w:r>
        <w:rPr>
          <w:rFonts w:hint="eastAsia"/>
          <w:highlight w:val="none"/>
          <w:lang w:val="en-US" w:eastAsia="zh-CN"/>
        </w:rPr>
        <w:t xml:space="preserve"> </w:t>
      </w:r>
      <w:r>
        <w:rPr>
          <w:rFonts w:hint="eastAsia"/>
          <w:highlight w:val="none"/>
        </w:rPr>
        <w:t>-</w:t>
      </w:r>
      <w:r>
        <w:rPr>
          <w:rFonts w:hint="eastAsia"/>
          <w:highlight w:val="none"/>
          <w:lang w:val="en-US" w:eastAsia="zh-CN"/>
        </w:rPr>
        <w:t xml:space="preserve"> </w:t>
      </w:r>
      <w:r>
        <w:rPr>
          <w:rFonts w:hint="eastAsia"/>
          <w:highlight w:val="none"/>
        </w:rPr>
        <w:t>滴丁酸钠盐等</w:t>
      </w:r>
      <w:r>
        <w:rPr>
          <w:rFonts w:hint="eastAsia"/>
          <w:highlight w:val="none"/>
          <w:lang w:val="en-US" w:eastAsia="zh-CN"/>
        </w:rPr>
        <w:t xml:space="preserve"> </w:t>
      </w:r>
      <w:r>
        <w:rPr>
          <w:rFonts w:hint="eastAsia"/>
          <w:highlight w:val="none"/>
        </w:rPr>
        <w:t>112</w:t>
      </w:r>
      <w:r>
        <w:rPr>
          <w:rFonts w:hint="eastAsia"/>
          <w:highlight w:val="none"/>
          <w:lang w:val="en-US" w:eastAsia="zh-CN"/>
        </w:rPr>
        <w:t xml:space="preserve"> </w:t>
      </w:r>
      <w:r>
        <w:rPr>
          <w:rFonts w:hint="eastAsia"/>
          <w:highlight w:val="none"/>
        </w:rPr>
        <w:t>种农药最大残留限量</w:t>
      </w:r>
    </w:p>
    <w:p>
      <w:pPr>
        <w:pStyle w:val="57"/>
        <w:ind w:firstLine="420"/>
        <w:rPr>
          <w:highlight w:val="none"/>
        </w:rPr>
      </w:pPr>
      <w:r>
        <w:rPr>
          <w:rFonts w:hint="eastAsia"/>
          <w:highlight w:val="none"/>
        </w:rPr>
        <w:t>GB 5009.3</w:t>
      </w:r>
      <w:r>
        <w:rPr>
          <w:rFonts w:hint="eastAsia"/>
          <w:highlight w:val="none"/>
          <w:lang w:val="en-US" w:eastAsia="zh-CN"/>
        </w:rPr>
        <w:t xml:space="preserve">  </w:t>
      </w:r>
      <w:r>
        <w:rPr>
          <w:rFonts w:hint="eastAsia"/>
          <w:highlight w:val="none"/>
        </w:rPr>
        <w:t>食品安全国家标准 食品中水分的测定</w:t>
      </w:r>
    </w:p>
    <w:p>
      <w:pPr>
        <w:pStyle w:val="57"/>
        <w:ind w:firstLine="420"/>
        <w:rPr>
          <w:highlight w:val="none"/>
        </w:rPr>
      </w:pPr>
      <w:r>
        <w:rPr>
          <w:rFonts w:hint="eastAsia"/>
          <w:highlight w:val="none"/>
        </w:rPr>
        <w:t>GB 5009.4</w:t>
      </w:r>
      <w:r>
        <w:rPr>
          <w:rFonts w:hint="eastAsia"/>
          <w:highlight w:val="none"/>
          <w:lang w:val="en-US" w:eastAsia="zh-CN"/>
        </w:rPr>
        <w:t xml:space="preserve">  </w:t>
      </w:r>
      <w:r>
        <w:rPr>
          <w:rFonts w:hint="eastAsia"/>
          <w:highlight w:val="none"/>
        </w:rPr>
        <w:t>食品安全国家标准 食品中灰分的测定</w:t>
      </w:r>
    </w:p>
    <w:p>
      <w:pPr>
        <w:pStyle w:val="57"/>
        <w:ind w:firstLine="420"/>
        <w:rPr>
          <w:highlight w:val="none"/>
        </w:rPr>
      </w:pPr>
      <w:r>
        <w:rPr>
          <w:rFonts w:hint="eastAsia"/>
          <w:highlight w:val="none"/>
        </w:rPr>
        <w:t>GB 5009.12</w:t>
      </w:r>
      <w:r>
        <w:rPr>
          <w:rFonts w:hint="eastAsia"/>
          <w:highlight w:val="none"/>
          <w:lang w:val="en-US" w:eastAsia="zh-CN"/>
        </w:rPr>
        <w:t xml:space="preserve">  </w:t>
      </w:r>
      <w:r>
        <w:rPr>
          <w:rFonts w:hint="eastAsia"/>
          <w:highlight w:val="none"/>
        </w:rPr>
        <w:t xml:space="preserve">食品安全国家标准 食品中铅的测定 </w:t>
      </w:r>
    </w:p>
    <w:p>
      <w:pPr>
        <w:pStyle w:val="57"/>
        <w:ind w:firstLine="420"/>
        <w:rPr>
          <w:highlight w:val="none"/>
        </w:rPr>
      </w:pPr>
      <w:r>
        <w:rPr>
          <w:rFonts w:hint="eastAsia"/>
          <w:highlight w:val="none"/>
        </w:rPr>
        <w:t>GB 5009.15</w:t>
      </w:r>
      <w:r>
        <w:rPr>
          <w:rFonts w:hint="eastAsia"/>
          <w:highlight w:val="none"/>
          <w:lang w:val="en-US" w:eastAsia="zh-CN"/>
        </w:rPr>
        <w:t xml:space="preserve">  </w:t>
      </w:r>
      <w:r>
        <w:rPr>
          <w:rFonts w:hint="eastAsia"/>
          <w:highlight w:val="none"/>
        </w:rPr>
        <w:t>食品安全国家标准 食品中镉的测定</w:t>
      </w:r>
    </w:p>
    <w:p>
      <w:pPr>
        <w:pStyle w:val="57"/>
        <w:ind w:firstLine="420"/>
        <w:rPr>
          <w:highlight w:val="none"/>
        </w:rPr>
      </w:pPr>
      <w:r>
        <w:rPr>
          <w:rFonts w:hint="eastAsia"/>
          <w:highlight w:val="none"/>
        </w:rPr>
        <w:t>GB 5009.17</w:t>
      </w:r>
      <w:r>
        <w:rPr>
          <w:rFonts w:hint="eastAsia"/>
          <w:highlight w:val="none"/>
          <w:lang w:val="en-US" w:eastAsia="zh-CN"/>
        </w:rPr>
        <w:t xml:space="preserve">  </w:t>
      </w:r>
      <w:r>
        <w:rPr>
          <w:rFonts w:hint="eastAsia"/>
          <w:highlight w:val="none"/>
        </w:rPr>
        <w:t>食品安全国家标准 食品中总汞及有机汞的测定</w:t>
      </w:r>
    </w:p>
    <w:p>
      <w:pPr>
        <w:pStyle w:val="57"/>
        <w:ind w:firstLine="420"/>
        <w:rPr>
          <w:rFonts w:hint="eastAsia" w:eastAsia="宋体"/>
          <w:highlight w:val="none"/>
          <w:lang w:val="en-US" w:eastAsia="zh-CN"/>
        </w:rPr>
      </w:pPr>
      <w:r>
        <w:rPr>
          <w:rFonts w:hint="eastAsia"/>
          <w:highlight w:val="none"/>
        </w:rPr>
        <w:t>GB 5009.</w:t>
      </w:r>
      <w:r>
        <w:rPr>
          <w:rFonts w:hint="eastAsia"/>
          <w:highlight w:val="none"/>
          <w:lang w:val="en-US" w:eastAsia="zh-CN"/>
        </w:rPr>
        <w:t xml:space="preserve">34  </w:t>
      </w:r>
      <w:r>
        <w:rPr>
          <w:rFonts w:hint="eastAsia"/>
          <w:highlight w:val="none"/>
        </w:rPr>
        <w:t>食品安全国家标准</w:t>
      </w:r>
      <w:r>
        <w:rPr>
          <w:rFonts w:hint="eastAsia"/>
          <w:highlight w:val="none"/>
          <w:lang w:val="en-US" w:eastAsia="zh-CN"/>
        </w:rPr>
        <w:t xml:space="preserve"> </w:t>
      </w:r>
      <w:r>
        <w:rPr>
          <w:rFonts w:hint="eastAsia"/>
          <w:highlight w:val="none"/>
        </w:rPr>
        <w:t>食品中</w:t>
      </w:r>
      <w:r>
        <w:rPr>
          <w:rFonts w:hint="eastAsia"/>
          <w:highlight w:val="none"/>
          <w:lang w:eastAsia="zh-CN"/>
        </w:rPr>
        <w:t>二氧化硫的测定</w:t>
      </w:r>
    </w:p>
    <w:p>
      <w:pPr>
        <w:pStyle w:val="57"/>
        <w:ind w:firstLine="420"/>
        <w:rPr>
          <w:rFonts w:hint="eastAsia"/>
          <w:highlight w:val="none"/>
        </w:rPr>
      </w:pPr>
      <w:r>
        <w:rPr>
          <w:rFonts w:hint="eastAsia"/>
          <w:highlight w:val="none"/>
        </w:rPr>
        <w:t>GB/T 19506</w:t>
      </w:r>
      <w:r>
        <w:rPr>
          <w:rFonts w:hint="eastAsia"/>
          <w:highlight w:val="none"/>
          <w:lang w:val="en-US" w:eastAsia="zh-CN"/>
        </w:rPr>
        <w:t xml:space="preserve">  </w:t>
      </w:r>
      <w:r>
        <w:rPr>
          <w:rFonts w:hint="eastAsia"/>
          <w:highlight w:val="none"/>
        </w:rPr>
        <w:t>地理标志产品 吉林长白山人参</w:t>
      </w:r>
    </w:p>
    <w:p>
      <w:pPr>
        <w:pStyle w:val="57"/>
        <w:ind w:firstLine="420"/>
        <w:rPr>
          <w:rFonts w:hint="eastAsia" w:eastAsia="宋体"/>
          <w:highlight w:val="none"/>
          <w:lang w:eastAsia="zh-CN"/>
        </w:rPr>
      </w:pPr>
      <w:r>
        <w:rPr>
          <w:rFonts w:hint="eastAsia"/>
          <w:highlight w:val="none"/>
        </w:rPr>
        <w:t>卫生部公告2012年第17号</w:t>
      </w:r>
      <w:r>
        <w:rPr>
          <w:rFonts w:hint="eastAsia"/>
          <w:highlight w:val="none"/>
          <w:lang w:val="en-US" w:eastAsia="zh-CN"/>
        </w:rPr>
        <w:t xml:space="preserve">  </w:t>
      </w:r>
      <w:r>
        <w:rPr>
          <w:rFonts w:hint="eastAsia"/>
          <w:highlight w:val="none"/>
        </w:rPr>
        <w:t>关于批准人参（人工种植）为新资源食品的公告</w:t>
      </w:r>
    </w:p>
    <w:p>
      <w:pPr>
        <w:pStyle w:val="105"/>
        <w:numPr>
          <w:ilvl w:val="1"/>
          <w:numId w:val="0"/>
        </w:numPr>
        <w:spacing w:before="312" w:after="312"/>
        <w:ind w:leftChars="0"/>
      </w:pPr>
      <w:r>
        <w:rPr>
          <w:rFonts w:hint="eastAsia"/>
          <w:szCs w:val="21"/>
          <w:lang w:val="en-US" w:eastAsia="zh-CN"/>
        </w:rPr>
        <w:t xml:space="preserve">3  </w:t>
      </w:r>
      <w:r>
        <w:rPr>
          <w:rFonts w:hint="eastAsia"/>
          <w:szCs w:val="21"/>
        </w:rPr>
        <w:t>术语和定义</w:t>
      </w:r>
    </w:p>
    <w:sdt>
      <w:sdtPr>
        <w:id w:val="-1909835108"/>
        <w:placeholder>
          <w:docPart w:val="C4DF63EE9935478CB53109103372D1D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22" w:name="_Toc26986532"/>
          <w:bookmarkEnd w:id="22"/>
          <w:r>
            <w:t>下列术语和定义适用于本文件。</w:t>
          </w:r>
        </w:p>
      </w:sdtContent>
    </w:sdt>
    <w:p>
      <w:pPr>
        <w:pStyle w:val="105"/>
        <w:numPr>
          <w:ilvl w:val="1"/>
          <w:numId w:val="0"/>
        </w:numPr>
        <w:spacing w:before="312" w:after="312"/>
        <w:ind w:leftChars="0"/>
        <w:rPr>
          <w:rFonts w:hint="default"/>
          <w:szCs w:val="21"/>
        </w:rPr>
      </w:pPr>
      <w:r>
        <w:rPr>
          <w:rFonts w:hint="default"/>
          <w:szCs w:val="21"/>
          <w:lang w:val="en-US" w:eastAsia="zh-CN"/>
        </w:rPr>
        <w:t xml:space="preserve">3.1 </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ascii="Times New Roman" w:hAnsi="Times New Roman" w:cs="Times New Roman"/>
          <w:highlight w:val="none"/>
          <w:lang w:val="en-US"/>
        </w:rPr>
      </w:pPr>
      <w:r>
        <w:rPr>
          <w:rFonts w:hint="default"/>
          <w:lang w:val="en-US" w:eastAsia="zh-CN"/>
        </w:rPr>
        <w:t>食</w:t>
      </w:r>
      <w:r>
        <w:rPr>
          <w:rFonts w:hint="default"/>
          <w:highlight w:val="none"/>
          <w:lang w:val="en-US" w:eastAsia="zh-CN"/>
        </w:rPr>
        <w:t>品原料用人参</w:t>
      </w:r>
      <w:r>
        <w:rPr>
          <w:rFonts w:hint="default" w:ascii="Times New Roman" w:hAnsi="Times New Roman" w:cs="Times New Roman"/>
          <w:highlight w:val="none"/>
          <w:lang w:val="en-US" w:eastAsia="zh-CN"/>
        </w:rPr>
        <w:t xml:space="preserve"> Ginseng used as food raw materials</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highlight w:val="none"/>
        </w:rPr>
      </w:pPr>
      <w:r>
        <w:rPr>
          <w:rFonts w:hint="default"/>
          <w:highlight w:val="none"/>
          <w:lang w:val="en-US" w:eastAsia="zh-CN"/>
        </w:rPr>
        <w:t>人工种植5年及5年以下、五加科人参属植物人参（</w:t>
      </w:r>
      <w:r>
        <w:rPr>
          <w:rFonts w:hint="default"/>
          <w:i/>
          <w:iCs/>
          <w:highlight w:val="none"/>
          <w:lang w:val="en-US" w:eastAsia="zh-CN"/>
        </w:rPr>
        <w:t xml:space="preserve">Panax </w:t>
      </w:r>
      <w:r>
        <w:rPr>
          <w:rFonts w:hint="eastAsia"/>
          <w:i/>
          <w:iCs/>
          <w:highlight w:val="none"/>
          <w:lang w:val="en-US" w:eastAsia="zh-CN"/>
        </w:rPr>
        <w:t>g</w:t>
      </w:r>
      <w:r>
        <w:rPr>
          <w:rFonts w:hint="default"/>
          <w:i/>
          <w:iCs/>
          <w:highlight w:val="none"/>
          <w:lang w:val="en-US" w:eastAsia="zh-CN"/>
        </w:rPr>
        <w:t>inseng</w:t>
      </w:r>
      <w:r>
        <w:rPr>
          <w:rFonts w:hint="default"/>
          <w:highlight w:val="none"/>
          <w:lang w:val="en-US" w:eastAsia="zh-CN"/>
        </w:rPr>
        <w:t xml:space="preserve"> C.A.Meyer）的根及根茎。 </w:t>
      </w:r>
    </w:p>
    <w:p>
      <w:pPr>
        <w:pStyle w:val="105"/>
        <w:numPr>
          <w:ilvl w:val="1"/>
          <w:numId w:val="0"/>
        </w:numPr>
        <w:spacing w:before="312" w:after="312"/>
        <w:ind w:leftChars="0"/>
        <w:rPr>
          <w:rFonts w:hint="default"/>
          <w:szCs w:val="21"/>
          <w:highlight w:val="none"/>
          <w:lang w:val="en-US" w:eastAsia="zh-CN"/>
        </w:rPr>
      </w:pPr>
      <w:r>
        <w:rPr>
          <w:rFonts w:hint="default"/>
          <w:szCs w:val="21"/>
          <w:highlight w:val="none"/>
          <w:lang w:val="en-US" w:eastAsia="zh-CN"/>
        </w:rPr>
        <w:t xml:space="preserve">3.1.1 </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highlight w:val="none"/>
          <w:lang w:val="en-US" w:eastAsia="zh-CN"/>
        </w:rPr>
      </w:pPr>
      <w:r>
        <w:rPr>
          <w:rFonts w:hint="default"/>
          <w:highlight w:val="none"/>
          <w:lang w:val="en-US" w:eastAsia="zh-CN"/>
        </w:rPr>
        <w:t xml:space="preserve">鲜园参 </w:t>
      </w:r>
      <w:r>
        <w:rPr>
          <w:rFonts w:hint="eastAsia"/>
          <w:highlight w:val="none"/>
          <w:lang w:val="en-US" w:eastAsia="zh-CN"/>
        </w:rPr>
        <w:t>Fresh</w:t>
      </w:r>
      <w:r>
        <w:rPr>
          <w:rFonts w:hint="eastAsia" w:ascii="Times New Roman" w:cs="Times New Roman"/>
          <w:highlight w:val="none"/>
          <w:lang w:val="en-US" w:eastAsia="zh-CN"/>
        </w:rPr>
        <w:t xml:space="preserve"> </w:t>
      </w:r>
      <w:r>
        <w:rPr>
          <w:rFonts w:hint="eastAsia"/>
          <w:highlight w:val="none"/>
          <w:lang w:val="en-US" w:eastAsia="zh-CN"/>
        </w:rPr>
        <w:t>c</w:t>
      </w:r>
      <w:r>
        <w:rPr>
          <w:rFonts w:hint="default" w:ascii="Times New Roman" w:hAnsi="Times New Roman" w:cs="Times New Roman"/>
          <w:highlight w:val="none"/>
          <w:lang w:val="en-US" w:eastAsia="zh-CN"/>
        </w:rPr>
        <w:t>ultivated</w:t>
      </w:r>
      <w:r>
        <w:rPr>
          <w:rFonts w:hint="eastAsia" w:ascii="Times New Roman" w:cs="Times New Roman"/>
          <w:highlight w:val="none"/>
          <w:lang w:val="en-US" w:eastAsia="zh-CN"/>
        </w:rPr>
        <w:t xml:space="preserve"> </w:t>
      </w:r>
      <w:r>
        <w:rPr>
          <w:rFonts w:hint="default" w:ascii="Times New Roman" w:hAnsi="Times New Roman" w:cs="Times New Roman"/>
          <w:highlight w:val="none"/>
          <w:lang w:val="en-US" w:eastAsia="zh-CN"/>
        </w:rPr>
        <w:t>ginseng</w:t>
      </w:r>
      <w:r>
        <w:rPr>
          <w:rFonts w:hint="default"/>
          <w:highlight w:val="none"/>
          <w:lang w:val="en-US" w:eastAsia="zh-CN"/>
        </w:rPr>
        <w:t xml:space="preserve"> </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lang w:val="en-US" w:eastAsia="zh-CN"/>
        </w:rPr>
      </w:pPr>
      <w:r>
        <w:rPr>
          <w:rFonts w:hint="default"/>
          <w:lang w:val="en-US" w:eastAsia="zh-CN"/>
        </w:rPr>
        <w:t xml:space="preserve">从土壤中采挖出来，未经加工的食品原料用人参。 </w:t>
      </w:r>
    </w:p>
    <w:p>
      <w:pPr>
        <w:pStyle w:val="105"/>
        <w:numPr>
          <w:ilvl w:val="1"/>
          <w:numId w:val="0"/>
        </w:numPr>
        <w:spacing w:before="312" w:after="312"/>
        <w:ind w:leftChars="0"/>
        <w:rPr>
          <w:rFonts w:hint="default"/>
          <w:szCs w:val="21"/>
          <w:lang w:val="en-US" w:eastAsia="zh-CN"/>
        </w:rPr>
      </w:pPr>
      <w:r>
        <w:rPr>
          <w:rFonts w:hint="default"/>
          <w:szCs w:val="21"/>
          <w:lang w:val="en-US" w:eastAsia="zh-CN"/>
        </w:rPr>
        <w:t xml:space="preserve">3.1.2 </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ascii="Times New Roman" w:hAnsi="Times New Roman" w:cs="Times New Roman"/>
          <w:highlight w:val="none"/>
          <w:lang w:val="en-US" w:eastAsia="zh-CN"/>
        </w:rPr>
      </w:pPr>
      <w:r>
        <w:rPr>
          <w:rFonts w:hint="default"/>
          <w:highlight w:val="none"/>
          <w:lang w:val="en-US" w:eastAsia="zh-CN"/>
        </w:rPr>
        <w:t xml:space="preserve">生晒参 </w:t>
      </w:r>
      <w:r>
        <w:rPr>
          <w:rFonts w:hint="default" w:ascii="Times New Roman" w:hAnsi="Times New Roman" w:cs="Times New Roman"/>
          <w:highlight w:val="none"/>
          <w:lang w:val="en-US" w:eastAsia="zh-CN"/>
        </w:rPr>
        <w:t xml:space="preserve">Dried ginseng </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highlight w:val="none"/>
          <w:lang w:val="en-US" w:eastAsia="zh-CN"/>
        </w:rPr>
      </w:pPr>
      <w:r>
        <w:rPr>
          <w:rFonts w:hint="default"/>
          <w:highlight w:val="none"/>
          <w:lang w:val="en-US" w:eastAsia="zh-CN"/>
        </w:rPr>
        <w:t xml:space="preserve">以鲜园参为原料，经刷洗、晒干或烘干制成的食品原料用人参。 </w:t>
      </w:r>
    </w:p>
    <w:p>
      <w:pPr>
        <w:pStyle w:val="105"/>
        <w:numPr>
          <w:ilvl w:val="1"/>
          <w:numId w:val="0"/>
        </w:numPr>
        <w:spacing w:before="312" w:after="312"/>
        <w:ind w:leftChars="0"/>
        <w:rPr>
          <w:rFonts w:hint="default"/>
          <w:szCs w:val="21"/>
          <w:highlight w:val="none"/>
          <w:lang w:val="en-US" w:eastAsia="zh-CN"/>
        </w:rPr>
      </w:pPr>
      <w:r>
        <w:rPr>
          <w:rFonts w:hint="default"/>
          <w:szCs w:val="21"/>
          <w:highlight w:val="none"/>
          <w:lang w:val="en-US" w:eastAsia="zh-CN"/>
        </w:rPr>
        <w:t xml:space="preserve">3.1.3 </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highlight w:val="none"/>
          <w:lang w:val="en-US" w:eastAsia="zh-CN"/>
        </w:rPr>
      </w:pPr>
      <w:r>
        <w:rPr>
          <w:rFonts w:hint="default"/>
          <w:highlight w:val="none"/>
          <w:lang w:val="en-US" w:eastAsia="zh-CN"/>
        </w:rPr>
        <w:t xml:space="preserve">红参 </w:t>
      </w:r>
      <w:r>
        <w:rPr>
          <w:rFonts w:hint="default" w:ascii="Times New Roman" w:hAnsi="Times New Roman" w:cs="Times New Roman"/>
          <w:highlight w:val="none"/>
          <w:lang w:val="en-US" w:eastAsia="zh-CN"/>
        </w:rPr>
        <w:t xml:space="preserve">Red ginseng </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lang w:val="en-US" w:eastAsia="zh-CN"/>
        </w:rPr>
      </w:pPr>
      <w:r>
        <w:rPr>
          <w:rFonts w:hint="default"/>
          <w:lang w:val="en-US" w:eastAsia="zh-CN"/>
        </w:rPr>
        <w:t>以鲜园参为原料，经过刷洗、蒸制、干燥制成的食品原料用人参。</w:t>
      </w:r>
    </w:p>
    <w:p>
      <w:pPr>
        <w:pStyle w:val="105"/>
        <w:numPr>
          <w:ilvl w:val="1"/>
          <w:numId w:val="0"/>
        </w:numPr>
        <w:spacing w:before="312" w:after="312"/>
        <w:ind w:leftChars="0"/>
      </w:pPr>
      <w:r>
        <w:rPr>
          <w:rFonts w:hint="eastAsia"/>
          <w:lang w:val="en-US" w:eastAsia="zh-CN"/>
        </w:rPr>
        <w:t xml:space="preserve">4  </w:t>
      </w:r>
      <w:r>
        <w:rPr>
          <w:rFonts w:hint="eastAsia"/>
        </w:rPr>
        <w:t>技术要求</w:t>
      </w:r>
    </w:p>
    <w:p>
      <w:pPr>
        <w:pStyle w:val="106"/>
        <w:numPr>
          <w:ilvl w:val="2"/>
          <w:numId w:val="0"/>
        </w:numPr>
        <w:spacing w:before="156" w:after="156"/>
        <w:ind w:leftChars="0"/>
      </w:pPr>
      <w:r>
        <w:rPr>
          <w:rFonts w:hint="eastAsia"/>
          <w:lang w:val="en-US" w:eastAsia="zh-CN"/>
        </w:rPr>
        <w:t xml:space="preserve">4.1  </w:t>
      </w:r>
      <w:r>
        <w:rPr>
          <w:rFonts w:hint="eastAsia"/>
        </w:rPr>
        <w:t>感官要求</w:t>
      </w:r>
    </w:p>
    <w:p>
      <w:pPr>
        <w:pStyle w:val="66"/>
        <w:numPr>
          <w:ilvl w:val="3"/>
          <w:numId w:val="0"/>
        </w:numPr>
        <w:spacing w:before="156" w:after="156"/>
        <w:ind w:leftChars="0"/>
      </w:pPr>
      <w:r>
        <w:rPr>
          <w:rFonts w:hint="eastAsia"/>
          <w:lang w:val="en-US" w:eastAsia="zh-CN"/>
        </w:rPr>
        <w:t xml:space="preserve">4.1.1  </w:t>
      </w:r>
      <w:r>
        <w:rPr>
          <w:rFonts w:hint="eastAsia"/>
        </w:rPr>
        <w:t>鲜园参感官要求</w:t>
      </w:r>
    </w:p>
    <w:p>
      <w:pPr>
        <w:pStyle w:val="57"/>
        <w:ind w:firstLine="420"/>
      </w:pPr>
      <w:r>
        <w:rPr>
          <w:rFonts w:hint="eastAsia"/>
        </w:rPr>
        <w:t>应符合表 1 的规定。</w:t>
      </w:r>
    </w:p>
    <w:p>
      <w:pPr>
        <w:pStyle w:val="113"/>
        <w:numPr>
          <w:ilvl w:val="0"/>
          <w:numId w:val="0"/>
        </w:numPr>
        <w:spacing w:before="156" w:after="156"/>
        <w:ind w:leftChars="0"/>
        <w:jc w:val="center"/>
      </w:pPr>
      <w:r>
        <w:rPr>
          <w:rFonts w:hint="eastAsia"/>
          <w:lang w:eastAsia="zh-CN"/>
        </w:rPr>
        <w:t>表</w:t>
      </w:r>
      <w:r>
        <w:rPr>
          <w:rFonts w:hint="eastAsia"/>
          <w:lang w:val="en-US" w:eastAsia="zh-CN"/>
        </w:rPr>
        <w:t xml:space="preserve"> 1 </w:t>
      </w:r>
      <w:r>
        <w:rPr>
          <w:rFonts w:hint="eastAsia"/>
        </w:rPr>
        <w:t>鲜园参感官要求</w:t>
      </w: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44"/>
        <w:gridCol w:w="5105"/>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44" w:type="dxa"/>
            <w:tcBorders>
              <w:top w:val="single" w:color="auto" w:sz="8" w:space="0"/>
              <w:bottom w:val="single" w:color="auto" w:sz="8" w:space="0"/>
            </w:tcBorders>
            <w:shd w:val="clear" w:color="auto" w:fill="auto"/>
            <w:vAlign w:val="center"/>
          </w:tcPr>
          <w:p>
            <w:pPr>
              <w:pStyle w:val="232"/>
              <w:widowControl w:val="0"/>
              <w:ind w:firstLine="0" w:firstLineChars="0"/>
              <w:jc w:val="center"/>
              <w:rPr>
                <w:rFonts w:hAnsi="Times New Roman"/>
                <w:sz w:val="18"/>
              </w:rPr>
            </w:pPr>
            <w:r>
              <w:rPr>
                <w:rFonts w:hint="eastAsia" w:hAnsi="Times New Roman"/>
                <w:sz w:val="18"/>
              </w:rPr>
              <w:t>项目</w:t>
            </w:r>
          </w:p>
        </w:tc>
        <w:tc>
          <w:tcPr>
            <w:tcW w:w="5105" w:type="dxa"/>
            <w:tcBorders>
              <w:top w:val="single" w:color="auto" w:sz="8" w:space="0"/>
              <w:bottom w:val="single" w:color="auto" w:sz="8" w:space="0"/>
            </w:tcBorders>
            <w:shd w:val="clear" w:color="auto" w:fill="auto"/>
            <w:vAlign w:val="center"/>
          </w:tcPr>
          <w:p>
            <w:pPr>
              <w:pStyle w:val="232"/>
              <w:widowControl w:val="0"/>
              <w:ind w:firstLine="0" w:firstLineChars="0"/>
              <w:jc w:val="center"/>
              <w:rPr>
                <w:rFonts w:hAnsi="Times New Roman"/>
                <w:sz w:val="18"/>
              </w:rPr>
            </w:pPr>
            <w:r>
              <w:rPr>
                <w:rFonts w:hint="eastAsia" w:hAnsi="Times New Roman"/>
                <w:sz w:val="18"/>
              </w:rPr>
              <w:t>要求</w:t>
            </w:r>
          </w:p>
        </w:tc>
        <w:tc>
          <w:tcPr>
            <w:tcW w:w="3125" w:type="dxa"/>
            <w:tcBorders>
              <w:top w:val="single" w:color="auto" w:sz="8" w:space="0"/>
              <w:bottom w:val="single" w:color="auto" w:sz="8" w:space="0"/>
            </w:tcBorders>
            <w:shd w:val="clear" w:color="auto" w:fill="auto"/>
            <w:vAlign w:val="center"/>
          </w:tcPr>
          <w:p>
            <w:pPr>
              <w:pStyle w:val="232"/>
              <w:widowControl w:val="0"/>
              <w:ind w:firstLine="0" w:firstLineChars="0"/>
              <w:jc w:val="center"/>
              <w:rPr>
                <w:rFonts w:hAnsi="Times New Roman"/>
                <w:sz w:val="18"/>
              </w:rPr>
            </w:pPr>
            <w:r>
              <w:rPr>
                <w:rFonts w:hint="eastAsia" w:hAnsi="Times New Roman"/>
                <w:sz w:val="18"/>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144" w:type="dxa"/>
            <w:tcBorders>
              <w:top w:val="single" w:color="auto" w:sz="8" w:space="0"/>
            </w:tcBorders>
            <w:shd w:val="clear" w:color="auto" w:fill="auto"/>
            <w:vAlign w:val="center"/>
          </w:tcPr>
          <w:p>
            <w:pPr>
              <w:pStyle w:val="232"/>
              <w:widowControl w:val="0"/>
              <w:ind w:firstLine="0" w:firstLineChars="0"/>
              <w:jc w:val="left"/>
              <w:rPr>
                <w:rFonts w:hAnsi="Times New Roman"/>
                <w:sz w:val="18"/>
              </w:rPr>
            </w:pPr>
            <w:r>
              <w:rPr>
                <w:rFonts w:hint="eastAsia" w:hAnsi="Times New Roman"/>
                <w:sz w:val="18"/>
              </w:rPr>
              <w:t>根</w:t>
            </w:r>
          </w:p>
        </w:tc>
        <w:tc>
          <w:tcPr>
            <w:tcW w:w="5105" w:type="dxa"/>
            <w:tcBorders>
              <w:top w:val="single" w:color="auto" w:sz="8" w:space="0"/>
            </w:tcBorders>
            <w:shd w:val="clear" w:color="auto" w:fill="auto"/>
            <w:vAlign w:val="center"/>
          </w:tcPr>
          <w:p>
            <w:pPr>
              <w:pStyle w:val="232"/>
              <w:widowControl w:val="0"/>
              <w:ind w:firstLine="0" w:firstLineChars="0"/>
              <w:rPr>
                <w:rFonts w:hAnsi="Times New Roman"/>
                <w:sz w:val="18"/>
              </w:rPr>
            </w:pPr>
            <w:r>
              <w:rPr>
                <w:rFonts w:hint="eastAsia" w:hAnsi="Times New Roman"/>
                <w:sz w:val="18"/>
              </w:rPr>
              <w:t>主根呈圆柱形或纺锤形，肩部偶有疏浅的横纹；须根细长，或有细小疣状凸起（珍珠疙瘩）。</w:t>
            </w:r>
          </w:p>
        </w:tc>
        <w:tc>
          <w:tcPr>
            <w:tcW w:w="3125" w:type="dxa"/>
            <w:vMerge w:val="restart"/>
            <w:tcBorders>
              <w:top w:val="single" w:color="auto" w:sz="8" w:space="0"/>
            </w:tcBorders>
            <w:shd w:val="clear" w:color="auto" w:fill="auto"/>
            <w:vAlign w:val="center"/>
          </w:tcPr>
          <w:p>
            <w:pPr>
              <w:pStyle w:val="179"/>
              <w:jc w:val="left"/>
            </w:pPr>
            <w:r>
              <w:rPr>
                <w:rFonts w:hint="eastAsia"/>
              </w:rPr>
              <w:t>取一定量的被测样品，于洁净的白瓷盘中，置于自然光明亮处，用肉眼观察其外观、色泽和质地，清洁后嗅其气味，品尝其滋味。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44" w:type="dxa"/>
            <w:shd w:val="clear" w:color="auto" w:fill="auto"/>
            <w:vAlign w:val="center"/>
          </w:tcPr>
          <w:p>
            <w:pPr>
              <w:pStyle w:val="232"/>
              <w:widowControl w:val="0"/>
              <w:ind w:firstLine="0" w:firstLineChars="0"/>
              <w:jc w:val="left"/>
              <w:rPr>
                <w:rFonts w:hAnsi="Times New Roman"/>
                <w:sz w:val="18"/>
              </w:rPr>
            </w:pPr>
            <w:r>
              <w:rPr>
                <w:rFonts w:hint="eastAsia" w:hAnsi="Times New Roman"/>
                <w:sz w:val="18"/>
              </w:rPr>
              <w:t>根茎（芦头）</w:t>
            </w:r>
          </w:p>
        </w:tc>
        <w:tc>
          <w:tcPr>
            <w:tcW w:w="5105" w:type="dxa"/>
            <w:shd w:val="clear" w:color="auto" w:fill="auto"/>
            <w:vAlign w:val="center"/>
          </w:tcPr>
          <w:p>
            <w:pPr>
              <w:pStyle w:val="232"/>
              <w:widowControl w:val="0"/>
              <w:ind w:firstLine="0" w:firstLineChars="0"/>
              <w:rPr>
                <w:rFonts w:hAnsi="Times New Roman"/>
                <w:sz w:val="18"/>
              </w:rPr>
            </w:pPr>
            <w:r>
              <w:rPr>
                <w:rFonts w:hint="eastAsia" w:hAnsi="Times New Roman"/>
                <w:sz w:val="18"/>
              </w:rPr>
              <w:t>顶端具有稀疏凹窝状茎痕（芦碗），或有不定根（艼）。</w:t>
            </w:r>
          </w:p>
        </w:tc>
        <w:tc>
          <w:tcPr>
            <w:tcW w:w="3125" w:type="dxa"/>
            <w:vMerge w:val="continue"/>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1144" w:type="dxa"/>
            <w:shd w:val="clear" w:color="auto" w:fill="auto"/>
            <w:vAlign w:val="center"/>
          </w:tcPr>
          <w:p>
            <w:pPr>
              <w:pStyle w:val="232"/>
              <w:widowControl w:val="0"/>
              <w:ind w:firstLine="0" w:firstLineChars="0"/>
              <w:jc w:val="left"/>
              <w:rPr>
                <w:rFonts w:hAnsi="Times New Roman"/>
                <w:sz w:val="18"/>
              </w:rPr>
            </w:pPr>
            <w:r>
              <w:rPr>
                <w:rFonts w:hint="eastAsia" w:hAnsi="Times New Roman"/>
                <w:sz w:val="18"/>
              </w:rPr>
              <w:t>色泽</w:t>
            </w:r>
          </w:p>
        </w:tc>
        <w:tc>
          <w:tcPr>
            <w:tcW w:w="5105" w:type="dxa"/>
            <w:shd w:val="clear" w:color="auto" w:fill="auto"/>
            <w:vAlign w:val="center"/>
          </w:tcPr>
          <w:p>
            <w:pPr>
              <w:pStyle w:val="232"/>
              <w:widowControl w:val="0"/>
              <w:ind w:firstLine="0" w:firstLineChars="0"/>
              <w:rPr>
                <w:rFonts w:hAnsi="Times New Roman"/>
                <w:sz w:val="18"/>
              </w:rPr>
            </w:pPr>
            <w:r>
              <w:rPr>
                <w:rFonts w:hint="eastAsia" w:hAnsi="Times New Roman"/>
                <w:sz w:val="18"/>
              </w:rPr>
              <w:t>表面呈淡黄白色。</w:t>
            </w:r>
          </w:p>
        </w:tc>
        <w:tc>
          <w:tcPr>
            <w:tcW w:w="3125" w:type="dxa"/>
            <w:vMerge w:val="continue"/>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144" w:type="dxa"/>
            <w:shd w:val="clear" w:color="auto" w:fill="auto"/>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滋、气味</w:t>
            </w:r>
          </w:p>
        </w:tc>
        <w:tc>
          <w:tcPr>
            <w:tcW w:w="5105" w:type="dxa"/>
            <w:shd w:val="clear" w:color="auto" w:fill="auto"/>
            <w:vAlign w:val="center"/>
          </w:tcPr>
          <w:p>
            <w:pPr>
              <w:pStyle w:val="232"/>
              <w:widowControl w:val="0"/>
              <w:ind w:firstLine="0" w:firstLineChars="0"/>
              <w:rPr>
                <w:rFonts w:hAnsi="Times New Roman"/>
                <w:color w:val="auto"/>
                <w:sz w:val="18"/>
                <w:highlight w:val="none"/>
              </w:rPr>
            </w:pPr>
            <w:r>
              <w:rPr>
                <w:rFonts w:hint="eastAsia" w:hAnsi="Times New Roman"/>
                <w:color w:val="auto"/>
                <w:sz w:val="18"/>
                <w:highlight w:val="none"/>
              </w:rPr>
              <w:t>具有</w:t>
            </w:r>
            <w:r>
              <w:rPr>
                <w:rFonts w:hint="eastAsia" w:hAnsi="Times New Roman"/>
                <w:color w:val="auto"/>
                <w:sz w:val="18"/>
                <w:highlight w:val="none"/>
                <w:lang w:eastAsia="zh-CN"/>
              </w:rPr>
              <w:t>鲜园</w:t>
            </w:r>
            <w:r>
              <w:rPr>
                <w:rFonts w:hint="eastAsia" w:hAnsi="Times New Roman"/>
                <w:color w:val="auto"/>
                <w:sz w:val="18"/>
                <w:highlight w:val="none"/>
              </w:rPr>
              <w:t>参特有的香气，味甘、微苦。</w:t>
            </w:r>
          </w:p>
        </w:tc>
        <w:tc>
          <w:tcPr>
            <w:tcW w:w="3125" w:type="dxa"/>
            <w:vMerge w:val="continue"/>
            <w:shd w:val="clear" w:color="auto" w:fill="auto"/>
            <w:vAlign w:val="center"/>
          </w:tcPr>
          <w:p>
            <w:pPr>
              <w:pStyle w:val="179"/>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1144" w:type="dxa"/>
            <w:shd w:val="clear" w:color="auto" w:fill="auto"/>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质地、外观</w:t>
            </w:r>
          </w:p>
        </w:tc>
        <w:tc>
          <w:tcPr>
            <w:tcW w:w="5105" w:type="dxa"/>
            <w:shd w:val="clear" w:color="auto" w:fill="auto"/>
            <w:vAlign w:val="center"/>
          </w:tcPr>
          <w:p>
            <w:pPr>
              <w:pStyle w:val="232"/>
              <w:widowControl w:val="0"/>
              <w:ind w:firstLine="0" w:firstLineChars="0"/>
              <w:rPr>
                <w:rFonts w:hAnsi="Times New Roman"/>
                <w:color w:val="auto"/>
                <w:sz w:val="18"/>
                <w:highlight w:val="none"/>
              </w:rPr>
            </w:pPr>
            <w:r>
              <w:rPr>
                <w:rFonts w:hint="eastAsia" w:hAnsi="Times New Roman"/>
                <w:color w:val="auto"/>
                <w:sz w:val="18"/>
                <w:highlight w:val="none"/>
              </w:rPr>
              <w:t>浆足、饱满。挺实，无腐烂。</w:t>
            </w:r>
          </w:p>
        </w:tc>
        <w:tc>
          <w:tcPr>
            <w:tcW w:w="3125" w:type="dxa"/>
            <w:vMerge w:val="continue"/>
            <w:shd w:val="clear" w:color="auto" w:fill="auto"/>
            <w:vAlign w:val="center"/>
          </w:tcPr>
          <w:p>
            <w:pPr>
              <w:pStyle w:val="179"/>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374" w:type="dxa"/>
            <w:gridSpan w:val="3"/>
            <w:shd w:val="clear" w:color="auto" w:fill="auto"/>
            <w:vAlign w:val="center"/>
          </w:tcPr>
          <w:p>
            <w:pPr>
              <w:pStyle w:val="179"/>
              <w:ind w:firstLine="360" w:firstLineChars="200"/>
              <w:jc w:val="left"/>
              <w:rPr>
                <w:color w:val="auto"/>
                <w:highlight w:val="none"/>
              </w:rPr>
            </w:pPr>
            <w:r>
              <w:rPr>
                <w:rFonts w:hint="eastAsia" w:hAnsi="Times New Roman"/>
                <w:color w:val="auto"/>
                <w:sz w:val="18"/>
                <w:highlight w:val="none"/>
                <w:lang w:eastAsia="zh-CN"/>
              </w:rPr>
              <w:t>注：</w:t>
            </w:r>
            <w:r>
              <w:rPr>
                <w:rFonts w:hint="eastAsia" w:ascii="宋体" w:hAnsi="宋体" w:cs="Times New Roman"/>
                <w:color w:val="auto"/>
                <w:sz w:val="18"/>
                <w:szCs w:val="18"/>
                <w:highlight w:val="none"/>
              </w:rPr>
              <w:t>参照图片见附录A</w:t>
            </w:r>
          </w:p>
        </w:tc>
      </w:tr>
    </w:tbl>
    <w:p>
      <w:pPr>
        <w:pStyle w:val="66"/>
        <w:numPr>
          <w:ilvl w:val="3"/>
          <w:numId w:val="0"/>
        </w:numPr>
        <w:spacing w:before="156" w:after="156"/>
        <w:ind w:leftChars="0"/>
        <w:rPr>
          <w:color w:val="auto"/>
          <w:highlight w:val="none"/>
        </w:rPr>
      </w:pPr>
      <w:r>
        <w:rPr>
          <w:rFonts w:hint="eastAsia"/>
          <w:color w:val="auto"/>
          <w:highlight w:val="none"/>
          <w:lang w:val="en-US" w:eastAsia="zh-CN"/>
        </w:rPr>
        <w:t xml:space="preserve">4.1.2  </w:t>
      </w:r>
      <w:r>
        <w:rPr>
          <w:rFonts w:hint="eastAsia"/>
          <w:color w:val="auto"/>
          <w:highlight w:val="none"/>
        </w:rPr>
        <w:t>生晒参感官要求</w:t>
      </w:r>
    </w:p>
    <w:p>
      <w:pPr>
        <w:pStyle w:val="57"/>
        <w:ind w:firstLine="420"/>
        <w:rPr>
          <w:color w:val="auto"/>
          <w:highlight w:val="none"/>
        </w:rPr>
      </w:pPr>
      <w:r>
        <w:rPr>
          <w:rFonts w:hint="eastAsia"/>
          <w:color w:val="auto"/>
          <w:highlight w:val="none"/>
        </w:rPr>
        <w:t>应符合表 2 的规定。</w:t>
      </w:r>
    </w:p>
    <w:p>
      <w:pPr>
        <w:pStyle w:val="113"/>
        <w:numPr>
          <w:ilvl w:val="0"/>
          <w:numId w:val="0"/>
        </w:numPr>
        <w:spacing w:before="156" w:after="156"/>
        <w:ind w:leftChars="0"/>
        <w:jc w:val="center"/>
        <w:rPr>
          <w:color w:val="auto"/>
          <w:highlight w:val="none"/>
        </w:rPr>
      </w:pPr>
      <w:r>
        <w:rPr>
          <w:rFonts w:hint="eastAsia"/>
          <w:color w:val="auto"/>
          <w:highlight w:val="none"/>
          <w:lang w:eastAsia="zh-CN"/>
        </w:rPr>
        <w:t>表</w:t>
      </w:r>
      <w:r>
        <w:rPr>
          <w:rFonts w:hint="eastAsia"/>
          <w:color w:val="auto"/>
          <w:highlight w:val="none"/>
          <w:lang w:val="en-US" w:eastAsia="zh-CN"/>
        </w:rPr>
        <w:t xml:space="preserve"> 2 </w:t>
      </w:r>
      <w:r>
        <w:rPr>
          <w:rFonts w:hint="eastAsia"/>
          <w:color w:val="auto"/>
          <w:highlight w:val="none"/>
        </w:rPr>
        <w:t>生晒参感官要求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103"/>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项目</w:t>
            </w:r>
          </w:p>
        </w:tc>
        <w:tc>
          <w:tcPr>
            <w:tcW w:w="5103"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要求</w:t>
            </w:r>
          </w:p>
        </w:tc>
        <w:tc>
          <w:tcPr>
            <w:tcW w:w="3093"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根</w:t>
            </w:r>
          </w:p>
        </w:tc>
        <w:tc>
          <w:tcPr>
            <w:tcW w:w="5103" w:type="dxa"/>
            <w:vAlign w:val="center"/>
          </w:tcPr>
          <w:p>
            <w:pPr>
              <w:pStyle w:val="232"/>
              <w:widowControl w:val="0"/>
              <w:ind w:firstLine="0" w:firstLineChars="0"/>
              <w:rPr>
                <w:rFonts w:hAnsi="Times New Roman"/>
                <w:color w:val="auto"/>
                <w:sz w:val="18"/>
                <w:highlight w:val="none"/>
              </w:rPr>
            </w:pPr>
            <w:r>
              <w:rPr>
                <w:rFonts w:hint="eastAsia" w:hAnsi="Times New Roman"/>
                <w:color w:val="auto"/>
                <w:sz w:val="18"/>
                <w:highlight w:val="none"/>
              </w:rPr>
              <w:t>主根呈圆柱形或纺锤形，可见疏浅断续的横纹及明显的纵沟，或有支根和须根。</w:t>
            </w:r>
          </w:p>
        </w:tc>
        <w:tc>
          <w:tcPr>
            <w:tcW w:w="3093" w:type="dxa"/>
            <w:vMerge w:val="restart"/>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取一定量的被测样品，于洁净的白瓷盘中，置于自然光明亮处，用肉眼观察其外观、色泽和质地，嗅其气味，品尝其滋味。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根茎（芦头）</w:t>
            </w:r>
          </w:p>
        </w:tc>
        <w:tc>
          <w:tcPr>
            <w:tcW w:w="5103" w:type="dxa"/>
            <w:vAlign w:val="center"/>
          </w:tcPr>
          <w:p>
            <w:pPr>
              <w:pStyle w:val="232"/>
              <w:widowControl w:val="0"/>
              <w:ind w:firstLine="0" w:firstLineChars="0"/>
              <w:rPr>
                <w:rFonts w:hAnsi="Times New Roman"/>
                <w:color w:val="auto"/>
                <w:sz w:val="18"/>
                <w:highlight w:val="none"/>
              </w:rPr>
            </w:pPr>
            <w:r>
              <w:rPr>
                <w:rFonts w:hint="eastAsia" w:hAnsi="Times New Roman"/>
                <w:color w:val="auto"/>
                <w:sz w:val="18"/>
                <w:highlight w:val="none"/>
              </w:rPr>
              <w:t>顶端具有稀疏凹窝状茎痕（芦碗），或有不定根（艼）。</w:t>
            </w:r>
          </w:p>
        </w:tc>
        <w:tc>
          <w:tcPr>
            <w:tcW w:w="3093" w:type="dxa"/>
            <w:vMerge w:val="continue"/>
            <w:vAlign w:val="center"/>
          </w:tcPr>
          <w:p>
            <w:pPr>
              <w:pStyle w:val="232"/>
              <w:widowControl w:val="0"/>
              <w:ind w:firstLine="0" w:firstLineChars="0"/>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色泽</w:t>
            </w:r>
          </w:p>
        </w:tc>
        <w:tc>
          <w:tcPr>
            <w:tcW w:w="5103" w:type="dxa"/>
            <w:vAlign w:val="center"/>
          </w:tcPr>
          <w:p>
            <w:pPr>
              <w:pStyle w:val="232"/>
              <w:widowControl w:val="0"/>
              <w:ind w:firstLine="0" w:firstLineChars="0"/>
              <w:rPr>
                <w:rFonts w:hAnsi="Times New Roman"/>
                <w:color w:val="auto"/>
                <w:sz w:val="18"/>
                <w:highlight w:val="none"/>
              </w:rPr>
            </w:pPr>
            <w:r>
              <w:rPr>
                <w:rFonts w:hint="eastAsia" w:hAnsi="Times New Roman"/>
                <w:color w:val="auto"/>
                <w:sz w:val="18"/>
                <w:highlight w:val="none"/>
              </w:rPr>
              <w:t>表面呈黄白色，断面淡黄白色。</w:t>
            </w:r>
          </w:p>
        </w:tc>
        <w:tc>
          <w:tcPr>
            <w:tcW w:w="3093" w:type="dxa"/>
            <w:vMerge w:val="continue"/>
            <w:vAlign w:val="center"/>
          </w:tcPr>
          <w:p>
            <w:pPr>
              <w:pStyle w:val="232"/>
              <w:widowControl w:val="0"/>
              <w:ind w:firstLine="0" w:firstLineChars="0"/>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滋、气味</w:t>
            </w:r>
          </w:p>
        </w:tc>
        <w:tc>
          <w:tcPr>
            <w:tcW w:w="5103" w:type="dxa"/>
            <w:vAlign w:val="center"/>
          </w:tcPr>
          <w:p>
            <w:pPr>
              <w:pStyle w:val="232"/>
              <w:widowControl w:val="0"/>
              <w:ind w:firstLine="0" w:firstLineChars="0"/>
              <w:rPr>
                <w:rFonts w:hAnsi="Times New Roman"/>
                <w:color w:val="auto"/>
                <w:sz w:val="18"/>
                <w:highlight w:val="none"/>
              </w:rPr>
            </w:pPr>
            <w:r>
              <w:rPr>
                <w:rFonts w:hint="eastAsia" w:hAnsi="Times New Roman"/>
                <w:color w:val="auto"/>
                <w:sz w:val="18"/>
                <w:highlight w:val="none"/>
                <w:lang w:val="en-US" w:eastAsia="zh-CN"/>
              </w:rPr>
              <w:t>具有生晒参</w:t>
            </w:r>
            <w:r>
              <w:rPr>
                <w:rFonts w:hint="eastAsia" w:hAnsi="Times New Roman"/>
                <w:color w:val="auto"/>
                <w:sz w:val="18"/>
                <w:highlight w:val="none"/>
              </w:rPr>
              <w:t>特有的香气，味甘、微苦。</w:t>
            </w:r>
          </w:p>
        </w:tc>
        <w:tc>
          <w:tcPr>
            <w:tcW w:w="3093" w:type="dxa"/>
            <w:vMerge w:val="continue"/>
            <w:vAlign w:val="center"/>
          </w:tcPr>
          <w:p>
            <w:pPr>
              <w:pStyle w:val="232"/>
              <w:widowControl w:val="0"/>
              <w:ind w:firstLine="0" w:firstLineChars="0"/>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质地、外观</w:t>
            </w:r>
          </w:p>
        </w:tc>
        <w:tc>
          <w:tcPr>
            <w:tcW w:w="5103" w:type="dxa"/>
            <w:vAlign w:val="center"/>
          </w:tcPr>
          <w:p>
            <w:pPr>
              <w:pStyle w:val="232"/>
              <w:widowControl w:val="0"/>
              <w:ind w:firstLine="0" w:firstLineChars="0"/>
              <w:rPr>
                <w:rFonts w:hAnsi="Times New Roman"/>
                <w:color w:val="auto"/>
                <w:sz w:val="18"/>
                <w:highlight w:val="none"/>
              </w:rPr>
            </w:pPr>
            <w:r>
              <w:rPr>
                <w:rFonts w:hint="eastAsia" w:hAnsi="Times New Roman"/>
                <w:color w:val="auto"/>
                <w:sz w:val="18"/>
                <w:highlight w:val="none"/>
              </w:rPr>
              <w:t>坚实、较硬，断面呈粉性。无虫蛀、霉变。</w:t>
            </w:r>
          </w:p>
        </w:tc>
        <w:tc>
          <w:tcPr>
            <w:tcW w:w="3093" w:type="dxa"/>
            <w:vMerge w:val="continue"/>
            <w:vAlign w:val="center"/>
          </w:tcPr>
          <w:p>
            <w:pPr>
              <w:pStyle w:val="232"/>
              <w:widowControl w:val="0"/>
              <w:ind w:firstLine="0" w:firstLineChars="0"/>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438" w:type="dxa"/>
            <w:gridSpan w:val="3"/>
            <w:vAlign w:val="center"/>
          </w:tcPr>
          <w:p>
            <w:pPr>
              <w:pStyle w:val="232"/>
              <w:widowControl w:val="0"/>
              <w:ind w:firstLine="180" w:firstLineChars="100"/>
              <w:jc w:val="left"/>
              <w:rPr>
                <w:rFonts w:hAnsi="宋体"/>
                <w:color w:val="auto"/>
                <w:szCs w:val="21"/>
                <w:highlight w:val="none"/>
              </w:rPr>
            </w:pPr>
            <w:r>
              <w:rPr>
                <w:rFonts w:hint="eastAsia" w:hAnsi="Times New Roman"/>
                <w:color w:val="auto"/>
                <w:sz w:val="18"/>
                <w:highlight w:val="none"/>
                <w:lang w:eastAsia="zh-CN"/>
              </w:rPr>
              <w:t>注：</w:t>
            </w:r>
            <w:r>
              <w:rPr>
                <w:rFonts w:hint="eastAsia" w:ascii="宋体" w:hAnsi="宋体" w:cs="Times New Roman"/>
                <w:color w:val="auto"/>
                <w:sz w:val="18"/>
                <w:szCs w:val="18"/>
                <w:highlight w:val="none"/>
              </w:rPr>
              <w:t>参照图片见附录A</w:t>
            </w:r>
          </w:p>
        </w:tc>
      </w:tr>
    </w:tbl>
    <w:p>
      <w:pPr>
        <w:pStyle w:val="66"/>
        <w:numPr>
          <w:ilvl w:val="3"/>
          <w:numId w:val="0"/>
        </w:numPr>
        <w:spacing w:before="156" w:after="156"/>
        <w:ind w:leftChars="0"/>
        <w:rPr>
          <w:color w:val="auto"/>
          <w:highlight w:val="none"/>
        </w:rPr>
      </w:pPr>
      <w:r>
        <w:rPr>
          <w:rFonts w:hint="eastAsia"/>
          <w:color w:val="auto"/>
          <w:highlight w:val="none"/>
          <w:lang w:val="en-US" w:eastAsia="zh-CN"/>
        </w:rPr>
        <w:t xml:space="preserve">4.1.3  </w:t>
      </w:r>
      <w:r>
        <w:rPr>
          <w:rFonts w:hint="eastAsia"/>
          <w:color w:val="auto"/>
          <w:highlight w:val="none"/>
        </w:rPr>
        <w:t>红参感官要求</w:t>
      </w:r>
    </w:p>
    <w:p>
      <w:pPr>
        <w:pStyle w:val="57"/>
        <w:ind w:firstLine="420"/>
        <w:rPr>
          <w:color w:val="auto"/>
          <w:highlight w:val="none"/>
        </w:rPr>
      </w:pPr>
      <w:r>
        <w:rPr>
          <w:rFonts w:hint="eastAsia"/>
          <w:color w:val="auto"/>
          <w:highlight w:val="none"/>
        </w:rPr>
        <w:t>应符合表 3 的规定。</w:t>
      </w:r>
    </w:p>
    <w:p>
      <w:pPr>
        <w:pStyle w:val="113"/>
        <w:numPr>
          <w:ilvl w:val="0"/>
          <w:numId w:val="0"/>
        </w:numPr>
        <w:spacing w:before="156" w:after="156"/>
        <w:ind w:leftChars="0"/>
        <w:jc w:val="center"/>
        <w:rPr>
          <w:color w:val="auto"/>
          <w:highlight w:val="none"/>
        </w:rPr>
      </w:pPr>
      <w:r>
        <w:rPr>
          <w:rFonts w:hint="eastAsia"/>
          <w:color w:val="auto"/>
          <w:highlight w:val="none"/>
          <w:lang w:eastAsia="zh-CN"/>
        </w:rPr>
        <w:t>表</w:t>
      </w:r>
      <w:r>
        <w:rPr>
          <w:rFonts w:hint="eastAsia"/>
          <w:color w:val="auto"/>
          <w:highlight w:val="none"/>
          <w:lang w:val="en-US" w:eastAsia="zh-CN"/>
        </w:rPr>
        <w:t xml:space="preserve"> 3 </w:t>
      </w:r>
      <w:r>
        <w:rPr>
          <w:rFonts w:hint="eastAsia"/>
          <w:color w:val="auto"/>
          <w:highlight w:val="none"/>
        </w:rPr>
        <w:t>红参感官要求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103"/>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2"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项目</w:t>
            </w:r>
          </w:p>
        </w:tc>
        <w:tc>
          <w:tcPr>
            <w:tcW w:w="5103"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要  求</w:t>
            </w:r>
          </w:p>
        </w:tc>
        <w:tc>
          <w:tcPr>
            <w:tcW w:w="3114"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根</w:t>
            </w:r>
          </w:p>
        </w:tc>
        <w:tc>
          <w:tcPr>
            <w:tcW w:w="5103"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主根呈圆柱形或纺锤形，</w:t>
            </w:r>
            <w:r>
              <w:rPr>
                <w:rFonts w:hint="eastAsia" w:hAnsi="Times New Roman"/>
                <w:color w:val="auto"/>
                <w:sz w:val="18"/>
                <w:highlight w:val="none"/>
                <w:lang w:eastAsia="zh-CN"/>
              </w:rPr>
              <w:t>或</w:t>
            </w:r>
            <w:r>
              <w:rPr>
                <w:rFonts w:hint="eastAsia" w:hAnsi="Times New Roman"/>
                <w:color w:val="auto"/>
                <w:sz w:val="18"/>
                <w:highlight w:val="none"/>
              </w:rPr>
              <w:t>具纵沟、皱纹，可无支根和须根。</w:t>
            </w:r>
          </w:p>
        </w:tc>
        <w:tc>
          <w:tcPr>
            <w:tcW w:w="3114" w:type="dxa"/>
            <w:vMerge w:val="restart"/>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取一定量的被测样品，于洁净的白瓷盘中，置于自然光明亮处，用肉眼观察其外观、色泽和质地，嗅其气味，品尝其滋味。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根茎（芦头）</w:t>
            </w:r>
          </w:p>
        </w:tc>
        <w:tc>
          <w:tcPr>
            <w:tcW w:w="5103"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顶端具有稀疏凹窝状茎痕（芦碗），或有不定根（艼）。</w:t>
            </w:r>
          </w:p>
        </w:tc>
        <w:tc>
          <w:tcPr>
            <w:tcW w:w="3114" w:type="dxa"/>
            <w:vMerge w:val="continue"/>
            <w:vAlign w:val="center"/>
          </w:tcPr>
          <w:p>
            <w:pPr>
              <w:pStyle w:val="232"/>
              <w:widowControl w:val="0"/>
              <w:ind w:firstLine="0" w:firstLineChars="0"/>
              <w:jc w:val="center"/>
              <w:rPr>
                <w:rFonts w:hAnsi="Times New Roman"/>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色泽</w:t>
            </w:r>
          </w:p>
        </w:tc>
        <w:tc>
          <w:tcPr>
            <w:tcW w:w="5103"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棕红色或淡棕色，偶有不透明的暗黄褐色表皮。</w:t>
            </w:r>
          </w:p>
        </w:tc>
        <w:tc>
          <w:tcPr>
            <w:tcW w:w="3114" w:type="dxa"/>
            <w:vMerge w:val="continue"/>
            <w:vAlign w:val="center"/>
          </w:tcPr>
          <w:p>
            <w:pPr>
              <w:pStyle w:val="232"/>
              <w:widowControl w:val="0"/>
              <w:ind w:firstLine="0" w:firstLineChars="0"/>
              <w:jc w:val="center"/>
              <w:rPr>
                <w:rFonts w:hAnsi="Times New Roman"/>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滋、气味</w:t>
            </w:r>
          </w:p>
        </w:tc>
        <w:tc>
          <w:tcPr>
            <w:tcW w:w="5103"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具有红参特有的香气，味甘、微苦。</w:t>
            </w:r>
          </w:p>
        </w:tc>
        <w:tc>
          <w:tcPr>
            <w:tcW w:w="3114" w:type="dxa"/>
            <w:vMerge w:val="continue"/>
            <w:vAlign w:val="center"/>
          </w:tcPr>
          <w:p>
            <w:pPr>
              <w:pStyle w:val="232"/>
              <w:widowControl w:val="0"/>
              <w:ind w:firstLine="0" w:firstLineChars="0"/>
              <w:jc w:val="center"/>
              <w:rPr>
                <w:rFonts w:hAnsi="Times New Roman"/>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2"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质地、外观</w:t>
            </w:r>
          </w:p>
        </w:tc>
        <w:tc>
          <w:tcPr>
            <w:tcW w:w="5103" w:type="dxa"/>
            <w:vAlign w:val="center"/>
          </w:tcPr>
          <w:p>
            <w:pPr>
              <w:pStyle w:val="232"/>
              <w:widowControl w:val="0"/>
              <w:ind w:firstLine="0" w:firstLineChars="0"/>
              <w:jc w:val="left"/>
              <w:rPr>
                <w:rFonts w:hAnsi="Times New Roman"/>
                <w:color w:val="auto"/>
                <w:sz w:val="18"/>
                <w:highlight w:val="none"/>
              </w:rPr>
            </w:pPr>
            <w:r>
              <w:rPr>
                <w:rFonts w:hint="eastAsia" w:hAnsi="Times New Roman"/>
                <w:color w:val="auto"/>
                <w:sz w:val="18"/>
                <w:highlight w:val="none"/>
              </w:rPr>
              <w:t>质硬而脆，断面平坦、角质样。无虫蛀、霉变。</w:t>
            </w:r>
          </w:p>
        </w:tc>
        <w:tc>
          <w:tcPr>
            <w:tcW w:w="3114" w:type="dxa"/>
            <w:vMerge w:val="continue"/>
            <w:vAlign w:val="center"/>
          </w:tcPr>
          <w:p>
            <w:pPr>
              <w:pStyle w:val="232"/>
              <w:widowControl w:val="0"/>
              <w:ind w:firstLine="0" w:firstLineChars="0"/>
              <w:jc w:val="center"/>
              <w:rPr>
                <w:rFonts w:hAnsi="Times New Roman"/>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459" w:type="dxa"/>
            <w:gridSpan w:val="3"/>
            <w:vAlign w:val="center"/>
          </w:tcPr>
          <w:p>
            <w:pPr>
              <w:pStyle w:val="232"/>
              <w:widowControl w:val="0"/>
              <w:ind w:firstLine="180" w:firstLineChars="100"/>
              <w:jc w:val="left"/>
              <w:rPr>
                <w:rFonts w:hAnsi="Times New Roman"/>
                <w:color w:val="auto"/>
                <w:sz w:val="18"/>
                <w:highlight w:val="none"/>
              </w:rPr>
            </w:pPr>
            <w:r>
              <w:rPr>
                <w:rFonts w:hint="eastAsia" w:hAnsi="Times New Roman"/>
                <w:color w:val="auto"/>
                <w:sz w:val="18"/>
                <w:highlight w:val="none"/>
                <w:lang w:eastAsia="zh-CN"/>
              </w:rPr>
              <w:t>注：</w:t>
            </w:r>
            <w:r>
              <w:rPr>
                <w:rFonts w:hint="eastAsia" w:ascii="宋体" w:hAnsi="宋体" w:cs="Times New Roman"/>
                <w:color w:val="auto"/>
                <w:sz w:val="18"/>
                <w:szCs w:val="18"/>
                <w:highlight w:val="none"/>
              </w:rPr>
              <w:t>参照图片见附录A</w:t>
            </w:r>
          </w:p>
        </w:tc>
      </w:tr>
    </w:tbl>
    <w:p>
      <w:pPr>
        <w:pStyle w:val="106"/>
        <w:numPr>
          <w:ilvl w:val="2"/>
          <w:numId w:val="0"/>
        </w:numPr>
        <w:spacing w:before="156" w:after="156"/>
        <w:ind w:leftChars="0"/>
        <w:rPr>
          <w:color w:val="auto"/>
          <w:highlight w:val="none"/>
        </w:rPr>
      </w:pPr>
      <w:r>
        <w:rPr>
          <w:rFonts w:hint="eastAsia"/>
          <w:color w:val="auto"/>
          <w:highlight w:val="none"/>
          <w:lang w:val="en-US" w:eastAsia="zh-CN"/>
        </w:rPr>
        <w:t xml:space="preserve">4.2  </w:t>
      </w:r>
      <w:r>
        <w:rPr>
          <w:rFonts w:hint="eastAsia"/>
          <w:color w:val="auto"/>
          <w:highlight w:val="none"/>
        </w:rPr>
        <w:t>理化指标</w:t>
      </w:r>
    </w:p>
    <w:p>
      <w:pPr>
        <w:pStyle w:val="57"/>
        <w:ind w:firstLine="420"/>
        <w:rPr>
          <w:color w:val="auto"/>
          <w:highlight w:val="none"/>
        </w:rPr>
      </w:pPr>
      <w:r>
        <w:rPr>
          <w:rFonts w:hint="eastAsia"/>
          <w:color w:val="auto"/>
          <w:highlight w:val="none"/>
        </w:rPr>
        <w:t>应符合表 4 的规定。</w:t>
      </w:r>
    </w:p>
    <w:p>
      <w:pPr>
        <w:pStyle w:val="113"/>
        <w:numPr>
          <w:ilvl w:val="0"/>
          <w:numId w:val="0"/>
        </w:numPr>
        <w:spacing w:before="156" w:after="156"/>
        <w:ind w:left="420" w:leftChars="0"/>
        <w:jc w:val="center"/>
        <w:rPr>
          <w:color w:val="auto"/>
          <w:highlight w:val="none"/>
        </w:rPr>
      </w:pPr>
      <w:r>
        <w:rPr>
          <w:rFonts w:hint="eastAsia"/>
          <w:color w:val="auto"/>
          <w:highlight w:val="none"/>
          <w:lang w:eastAsia="zh-CN"/>
        </w:rPr>
        <w:t>表</w:t>
      </w:r>
      <w:r>
        <w:rPr>
          <w:rFonts w:hint="eastAsia"/>
          <w:color w:val="auto"/>
          <w:highlight w:val="none"/>
          <w:lang w:val="en-US" w:eastAsia="zh-CN"/>
        </w:rPr>
        <w:t xml:space="preserve"> 4 </w:t>
      </w:r>
      <w:r>
        <w:rPr>
          <w:rFonts w:hint="eastAsia"/>
          <w:color w:val="auto"/>
          <w:highlight w:val="none"/>
        </w:rPr>
        <w:t>理化指标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559"/>
        <w:gridCol w:w="1417"/>
        <w:gridCol w:w="1418"/>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02" w:type="dxa"/>
            <w:gridSpan w:val="2"/>
            <w:vMerge w:val="restart"/>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项目</w:t>
            </w:r>
          </w:p>
        </w:tc>
        <w:tc>
          <w:tcPr>
            <w:tcW w:w="4394" w:type="dxa"/>
            <w:gridSpan w:val="3"/>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指标</w:t>
            </w:r>
          </w:p>
        </w:tc>
        <w:tc>
          <w:tcPr>
            <w:tcW w:w="2234" w:type="dxa"/>
            <w:vMerge w:val="restart"/>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02" w:type="dxa"/>
            <w:gridSpan w:val="2"/>
            <w:vMerge w:val="continue"/>
            <w:vAlign w:val="center"/>
          </w:tcPr>
          <w:p>
            <w:pPr>
              <w:pStyle w:val="232"/>
              <w:widowControl w:val="0"/>
              <w:ind w:firstLine="0" w:firstLineChars="0"/>
              <w:jc w:val="center"/>
              <w:rPr>
                <w:rFonts w:hAnsi="Times New Roman"/>
                <w:color w:val="auto"/>
                <w:sz w:val="18"/>
                <w:highlight w:val="none"/>
              </w:rPr>
            </w:pPr>
          </w:p>
        </w:tc>
        <w:tc>
          <w:tcPr>
            <w:tcW w:w="1559"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鲜园参</w:t>
            </w:r>
          </w:p>
        </w:tc>
        <w:tc>
          <w:tcPr>
            <w:tcW w:w="1417"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生晒参</w:t>
            </w:r>
          </w:p>
        </w:tc>
        <w:tc>
          <w:tcPr>
            <w:tcW w:w="1418"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红参</w:t>
            </w:r>
          </w:p>
        </w:tc>
        <w:tc>
          <w:tcPr>
            <w:tcW w:w="2234" w:type="dxa"/>
            <w:vMerge w:val="continue"/>
            <w:vAlign w:val="center"/>
          </w:tcPr>
          <w:p>
            <w:pPr>
              <w:pStyle w:val="232"/>
              <w:widowControl w:val="0"/>
              <w:ind w:firstLine="0" w:firstLineChars="0"/>
              <w:jc w:val="center"/>
              <w:rPr>
                <w:rFonts w:hAnsi="Times New Roman"/>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51"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水分</w:t>
            </w:r>
            <w:r>
              <w:rPr>
                <w:rFonts w:hint="eastAsia" w:hAnsi="Times New Roman"/>
                <w:color w:val="auto"/>
                <w:sz w:val="18"/>
                <w:highlight w:val="none"/>
                <w:lang w:val="en-US" w:eastAsia="zh-CN"/>
              </w:rPr>
              <w:t>/</w:t>
            </w:r>
            <w:r>
              <w:rPr>
                <w:rFonts w:hint="eastAsia" w:hAnsi="Times New Roman"/>
                <w:color w:val="auto"/>
                <w:sz w:val="18"/>
                <w:highlight w:val="none"/>
              </w:rPr>
              <w:t>％</w:t>
            </w:r>
          </w:p>
        </w:tc>
        <w:tc>
          <w:tcPr>
            <w:tcW w:w="851" w:type="dxa"/>
            <w:vAlign w:val="center"/>
          </w:tcPr>
          <w:p>
            <w:pPr>
              <w:pStyle w:val="232"/>
              <w:widowControl w:val="0"/>
              <w:ind w:firstLine="0" w:firstLineChars="0"/>
              <w:jc w:val="center"/>
              <w:rPr>
                <w:rFonts w:hAnsi="Times New Roman"/>
                <w:color w:val="auto"/>
                <w:sz w:val="16"/>
                <w:szCs w:val="18"/>
                <w:highlight w:val="none"/>
              </w:rPr>
            </w:pPr>
            <w:r>
              <w:rPr>
                <w:rFonts w:hint="eastAsia" w:ascii="宋体" w:hAnsi="宋体" w:cs="Times New Roman"/>
                <w:color w:val="auto"/>
                <w:sz w:val="16"/>
                <w:szCs w:val="16"/>
                <w:highlight w:val="none"/>
                <w:lang w:val="en-US" w:eastAsia="zh-CN"/>
              </w:rPr>
              <w:t>≤</w:t>
            </w:r>
          </w:p>
        </w:tc>
        <w:tc>
          <w:tcPr>
            <w:tcW w:w="1559"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w:t>
            </w:r>
          </w:p>
        </w:tc>
        <w:tc>
          <w:tcPr>
            <w:tcW w:w="1417" w:type="dxa"/>
            <w:vAlign w:val="center"/>
          </w:tcPr>
          <w:p>
            <w:pPr>
              <w:pStyle w:val="232"/>
              <w:widowControl w:val="0"/>
              <w:ind w:firstLine="0" w:firstLineChars="0"/>
              <w:jc w:val="center"/>
              <w:rPr>
                <w:rFonts w:hint="eastAsia" w:hAnsi="Times New Roman" w:eastAsia="宋体"/>
                <w:color w:val="auto"/>
                <w:sz w:val="18"/>
                <w:highlight w:val="none"/>
                <w:lang w:val="en-US" w:eastAsia="zh-CN"/>
              </w:rPr>
            </w:pPr>
            <w:r>
              <w:rPr>
                <w:rFonts w:hint="eastAsia" w:hAnsi="Times New Roman"/>
                <w:color w:val="auto"/>
                <w:sz w:val="18"/>
                <w:highlight w:val="none"/>
              </w:rPr>
              <w:t>12.0</w:t>
            </w:r>
          </w:p>
        </w:tc>
        <w:tc>
          <w:tcPr>
            <w:tcW w:w="1418" w:type="dxa"/>
            <w:vAlign w:val="center"/>
          </w:tcPr>
          <w:p>
            <w:pPr>
              <w:pStyle w:val="232"/>
              <w:widowControl w:val="0"/>
              <w:ind w:firstLine="0" w:firstLineChars="0"/>
              <w:jc w:val="center"/>
              <w:rPr>
                <w:rFonts w:hint="eastAsia" w:hAnsi="Times New Roman" w:eastAsia="宋体"/>
                <w:color w:val="auto"/>
                <w:sz w:val="18"/>
                <w:highlight w:val="none"/>
                <w:lang w:val="en-US" w:eastAsia="zh-CN"/>
              </w:rPr>
            </w:pPr>
            <w:r>
              <w:rPr>
                <w:rFonts w:hint="eastAsia" w:hAnsi="Times New Roman"/>
                <w:color w:val="auto"/>
                <w:sz w:val="18"/>
                <w:highlight w:val="none"/>
              </w:rPr>
              <w:t>12.0</w:t>
            </w:r>
          </w:p>
        </w:tc>
        <w:tc>
          <w:tcPr>
            <w:tcW w:w="2234"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51"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总灰分</w:t>
            </w:r>
            <w:r>
              <w:rPr>
                <w:rFonts w:hint="eastAsia" w:hAnsi="Times New Roman"/>
                <w:color w:val="auto"/>
                <w:sz w:val="18"/>
                <w:highlight w:val="none"/>
                <w:lang w:val="en-US" w:eastAsia="zh-CN"/>
              </w:rPr>
              <w:t>/</w:t>
            </w:r>
            <w:r>
              <w:rPr>
                <w:rFonts w:hint="eastAsia" w:hAnsi="Times New Roman"/>
                <w:color w:val="auto"/>
                <w:sz w:val="18"/>
                <w:highlight w:val="none"/>
              </w:rPr>
              <w:t>％</w:t>
            </w:r>
          </w:p>
        </w:tc>
        <w:tc>
          <w:tcPr>
            <w:tcW w:w="851" w:type="dxa"/>
            <w:vAlign w:val="center"/>
          </w:tcPr>
          <w:p>
            <w:pPr>
              <w:pStyle w:val="232"/>
              <w:widowControl w:val="0"/>
              <w:ind w:firstLine="0" w:firstLineChars="0"/>
              <w:jc w:val="center"/>
              <w:rPr>
                <w:rFonts w:hAnsi="Times New Roman"/>
                <w:color w:val="auto"/>
                <w:sz w:val="16"/>
                <w:szCs w:val="18"/>
                <w:highlight w:val="none"/>
              </w:rPr>
            </w:pPr>
            <w:r>
              <w:rPr>
                <w:rFonts w:hint="eastAsia" w:ascii="宋体" w:hAnsi="宋体" w:cs="Times New Roman"/>
                <w:color w:val="auto"/>
                <w:sz w:val="16"/>
                <w:szCs w:val="16"/>
                <w:highlight w:val="none"/>
                <w:lang w:val="en-US" w:eastAsia="zh-CN"/>
              </w:rPr>
              <w:t>≤</w:t>
            </w:r>
          </w:p>
        </w:tc>
        <w:tc>
          <w:tcPr>
            <w:tcW w:w="1559" w:type="dxa"/>
            <w:vAlign w:val="center"/>
          </w:tcPr>
          <w:p>
            <w:pPr>
              <w:pStyle w:val="232"/>
              <w:widowControl w:val="0"/>
              <w:ind w:firstLine="0" w:firstLineChars="0"/>
              <w:jc w:val="center"/>
              <w:rPr>
                <w:rFonts w:hint="eastAsia" w:hAnsi="Times New Roman" w:eastAsia="宋体"/>
                <w:color w:val="auto"/>
                <w:sz w:val="18"/>
                <w:highlight w:val="none"/>
                <w:lang w:val="en-US" w:eastAsia="zh-CN"/>
              </w:rPr>
            </w:pPr>
            <w:r>
              <w:rPr>
                <w:rFonts w:hint="eastAsia" w:hAnsi="Times New Roman"/>
                <w:color w:val="auto"/>
                <w:sz w:val="18"/>
                <w:highlight w:val="none"/>
              </w:rPr>
              <w:t>6.0</w:t>
            </w:r>
          </w:p>
        </w:tc>
        <w:tc>
          <w:tcPr>
            <w:tcW w:w="1417" w:type="dxa"/>
            <w:vAlign w:val="center"/>
          </w:tcPr>
          <w:p>
            <w:pPr>
              <w:pStyle w:val="232"/>
              <w:widowControl w:val="0"/>
              <w:ind w:firstLine="0" w:firstLineChars="0"/>
              <w:jc w:val="center"/>
              <w:rPr>
                <w:rFonts w:hint="eastAsia" w:hAnsi="Times New Roman" w:eastAsia="宋体"/>
                <w:color w:val="auto"/>
                <w:sz w:val="18"/>
                <w:highlight w:val="none"/>
                <w:lang w:val="en-US" w:eastAsia="zh-CN"/>
              </w:rPr>
            </w:pPr>
            <w:r>
              <w:rPr>
                <w:rFonts w:hint="eastAsia" w:hAnsi="Times New Roman"/>
                <w:color w:val="auto"/>
                <w:sz w:val="18"/>
                <w:highlight w:val="none"/>
              </w:rPr>
              <w:t>6.0</w:t>
            </w:r>
          </w:p>
        </w:tc>
        <w:tc>
          <w:tcPr>
            <w:tcW w:w="1418" w:type="dxa"/>
            <w:vAlign w:val="center"/>
          </w:tcPr>
          <w:p>
            <w:pPr>
              <w:pStyle w:val="232"/>
              <w:widowControl w:val="0"/>
              <w:ind w:firstLine="0" w:firstLineChars="0"/>
              <w:jc w:val="center"/>
              <w:rPr>
                <w:rFonts w:hint="eastAsia" w:hAnsi="Times New Roman" w:eastAsia="宋体"/>
                <w:color w:val="auto"/>
                <w:sz w:val="18"/>
                <w:highlight w:val="none"/>
                <w:lang w:val="en-US" w:eastAsia="zh-CN"/>
              </w:rPr>
            </w:pPr>
            <w:r>
              <w:rPr>
                <w:rFonts w:hint="eastAsia" w:hAnsi="Times New Roman"/>
                <w:color w:val="auto"/>
                <w:sz w:val="18"/>
                <w:highlight w:val="none"/>
              </w:rPr>
              <w:t>6.0</w:t>
            </w:r>
          </w:p>
        </w:tc>
        <w:tc>
          <w:tcPr>
            <w:tcW w:w="2234" w:type="dxa"/>
            <w:vAlign w:val="center"/>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51" w:type="dxa"/>
            <w:vAlign w:val="center"/>
          </w:tcPr>
          <w:p>
            <w:pPr>
              <w:pStyle w:val="232"/>
              <w:widowControl w:val="0"/>
              <w:ind w:firstLine="0" w:firstLineChars="0"/>
              <w:jc w:val="center"/>
              <w:rPr>
                <w:rFonts w:hint="eastAsia" w:hAnsi="Times New Roman"/>
                <w:color w:val="auto"/>
                <w:sz w:val="18"/>
                <w:highlight w:val="none"/>
              </w:rPr>
            </w:pPr>
            <w:r>
              <w:rPr>
                <w:rFonts w:hint="eastAsia" w:hAnsi="Times New Roman"/>
                <w:color w:val="auto"/>
                <w:sz w:val="18"/>
                <w:highlight w:val="none"/>
                <w:lang w:val="en-US" w:eastAsia="zh-CN"/>
              </w:rPr>
              <w:t>二氧化硫/g/kg</w:t>
            </w:r>
          </w:p>
        </w:tc>
        <w:tc>
          <w:tcPr>
            <w:tcW w:w="851" w:type="dxa"/>
            <w:vAlign w:val="center"/>
          </w:tcPr>
          <w:p>
            <w:pPr>
              <w:pStyle w:val="232"/>
              <w:widowControl w:val="0"/>
              <w:ind w:firstLine="0" w:firstLineChars="0"/>
              <w:jc w:val="center"/>
              <w:rPr>
                <w:rFonts w:hint="eastAsia" w:hAnsi="Times New Roman"/>
                <w:color w:val="auto"/>
                <w:sz w:val="16"/>
                <w:szCs w:val="18"/>
                <w:highlight w:val="none"/>
              </w:rPr>
            </w:pPr>
            <w:r>
              <w:rPr>
                <w:rFonts w:hint="eastAsia" w:ascii="宋体" w:hAnsi="宋体" w:cs="Times New Roman"/>
                <w:color w:val="auto"/>
                <w:sz w:val="16"/>
                <w:szCs w:val="16"/>
                <w:highlight w:val="none"/>
                <w:lang w:val="en-US" w:eastAsia="zh-CN"/>
              </w:rPr>
              <w:t>≤</w:t>
            </w:r>
          </w:p>
        </w:tc>
        <w:tc>
          <w:tcPr>
            <w:tcW w:w="1559" w:type="dxa"/>
            <w:vAlign w:val="center"/>
          </w:tcPr>
          <w:p>
            <w:pPr>
              <w:pStyle w:val="232"/>
              <w:widowControl w:val="0"/>
              <w:ind w:firstLine="0" w:firstLineChars="0"/>
              <w:jc w:val="center"/>
              <w:rPr>
                <w:rFonts w:hint="eastAsia" w:hAnsi="Times New Roman"/>
                <w:color w:val="auto"/>
                <w:sz w:val="18"/>
                <w:highlight w:val="none"/>
              </w:rPr>
            </w:pPr>
            <w:r>
              <w:rPr>
                <w:rFonts w:hint="eastAsia" w:hAnsi="Times New Roman"/>
                <w:color w:val="auto"/>
                <w:sz w:val="18"/>
                <w:highlight w:val="none"/>
                <w:lang w:val="en-US" w:eastAsia="zh-CN"/>
              </w:rPr>
              <w:t>0.1</w:t>
            </w:r>
          </w:p>
        </w:tc>
        <w:tc>
          <w:tcPr>
            <w:tcW w:w="1417" w:type="dxa"/>
            <w:vAlign w:val="center"/>
          </w:tcPr>
          <w:p>
            <w:pPr>
              <w:pStyle w:val="232"/>
              <w:widowControl w:val="0"/>
              <w:ind w:firstLine="0" w:firstLineChars="0"/>
              <w:jc w:val="center"/>
              <w:rPr>
                <w:rFonts w:hint="eastAsia" w:hAnsi="Times New Roman"/>
                <w:color w:val="auto"/>
                <w:sz w:val="18"/>
                <w:highlight w:val="none"/>
              </w:rPr>
            </w:pPr>
            <w:r>
              <w:rPr>
                <w:rFonts w:hint="eastAsia" w:hAnsi="Times New Roman"/>
                <w:color w:val="auto"/>
                <w:sz w:val="18"/>
                <w:highlight w:val="none"/>
                <w:lang w:val="en-US" w:eastAsia="zh-CN"/>
              </w:rPr>
              <w:t>0.1</w:t>
            </w:r>
          </w:p>
        </w:tc>
        <w:tc>
          <w:tcPr>
            <w:tcW w:w="1418" w:type="dxa"/>
            <w:vAlign w:val="center"/>
          </w:tcPr>
          <w:p>
            <w:pPr>
              <w:pStyle w:val="232"/>
              <w:widowControl w:val="0"/>
              <w:ind w:firstLine="0" w:firstLineChars="0"/>
              <w:jc w:val="center"/>
              <w:rPr>
                <w:rFonts w:hint="eastAsia" w:hAnsi="Times New Roman"/>
                <w:color w:val="auto"/>
                <w:sz w:val="18"/>
                <w:highlight w:val="none"/>
              </w:rPr>
            </w:pPr>
            <w:r>
              <w:rPr>
                <w:rFonts w:hint="eastAsia" w:hAnsi="Times New Roman"/>
                <w:color w:val="auto"/>
                <w:sz w:val="18"/>
                <w:highlight w:val="none"/>
                <w:lang w:val="en-US" w:eastAsia="zh-CN"/>
              </w:rPr>
              <w:t>0.1</w:t>
            </w:r>
          </w:p>
        </w:tc>
        <w:tc>
          <w:tcPr>
            <w:tcW w:w="2234" w:type="dxa"/>
            <w:vAlign w:val="center"/>
          </w:tcPr>
          <w:p>
            <w:pPr>
              <w:pStyle w:val="232"/>
              <w:widowControl w:val="0"/>
              <w:ind w:firstLine="0" w:firstLineChars="0"/>
              <w:jc w:val="center"/>
              <w:rPr>
                <w:rFonts w:hint="eastAsia" w:hAnsi="Times New Roman"/>
                <w:color w:val="auto"/>
                <w:sz w:val="18"/>
                <w:highlight w:val="none"/>
              </w:rPr>
            </w:pPr>
            <w:r>
              <w:rPr>
                <w:rFonts w:hint="eastAsia" w:hAnsi="Times New Roman"/>
                <w:color w:val="auto"/>
                <w:sz w:val="18"/>
                <w:highlight w:val="none"/>
              </w:rPr>
              <w:t>GB 5009.</w:t>
            </w:r>
            <w:r>
              <w:rPr>
                <w:rFonts w:hint="eastAsia" w:hAnsi="Times New Roman"/>
                <w:color w:val="auto"/>
                <w:sz w:val="18"/>
                <w:highlight w:val="none"/>
                <w:lang w:val="en-US" w:eastAsia="zh-CN"/>
              </w:rPr>
              <w:t>3</w:t>
            </w:r>
            <w:r>
              <w:rPr>
                <w:rFonts w:hint="eastAsia" w:hAnsi="Times New Roman"/>
                <w:color w:val="auto"/>
                <w:sz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51" w:type="dxa"/>
            <w:vAlign w:val="center"/>
          </w:tcPr>
          <w:p>
            <w:pPr>
              <w:pStyle w:val="232"/>
              <w:widowControl w:val="0"/>
              <w:ind w:firstLine="0" w:firstLineChars="0"/>
              <w:jc w:val="center"/>
              <w:rPr>
                <w:rFonts w:hint="eastAsia" w:ascii="宋体" w:hAnsi="Times New Roman" w:eastAsia="宋体" w:cs="Times New Roman"/>
                <w:color w:val="auto"/>
                <w:sz w:val="18"/>
                <w:highlight w:val="none"/>
                <w:lang w:val="en-US" w:eastAsia="zh-CN" w:bidi="ar-SA"/>
              </w:rPr>
            </w:pPr>
            <w:r>
              <w:rPr>
                <w:rFonts w:hint="eastAsia" w:hAnsi="Times New Roman"/>
                <w:color w:val="auto"/>
                <w:sz w:val="18"/>
                <w:highlight w:val="none"/>
              </w:rPr>
              <w:t>人参总皂苷</w:t>
            </w:r>
            <w:r>
              <w:rPr>
                <w:rFonts w:hint="eastAsia" w:hAnsi="Times New Roman"/>
                <w:color w:val="auto"/>
                <w:sz w:val="18"/>
                <w:highlight w:val="none"/>
                <w:lang w:val="en-US" w:eastAsia="zh-CN"/>
              </w:rPr>
              <w:t>/</w:t>
            </w:r>
            <w:r>
              <w:rPr>
                <w:rFonts w:hint="eastAsia" w:hAnsi="Times New Roman"/>
                <w:color w:val="auto"/>
                <w:sz w:val="18"/>
                <w:highlight w:val="none"/>
              </w:rPr>
              <w:t>%</w:t>
            </w:r>
          </w:p>
        </w:tc>
        <w:tc>
          <w:tcPr>
            <w:tcW w:w="851" w:type="dxa"/>
            <w:vAlign w:val="center"/>
          </w:tcPr>
          <w:p>
            <w:pPr>
              <w:pStyle w:val="232"/>
              <w:widowControl w:val="0"/>
              <w:ind w:firstLine="0" w:firstLineChars="0"/>
              <w:jc w:val="center"/>
              <w:rPr>
                <w:rFonts w:hint="default" w:ascii="Times New Roman" w:hAnsi="Times New Roman" w:eastAsia="宋体" w:cs="Times New Roman"/>
                <w:color w:val="auto"/>
                <w:sz w:val="16"/>
                <w:szCs w:val="18"/>
                <w:highlight w:val="none"/>
                <w:lang w:val="en-US" w:eastAsia="zh-CN" w:bidi="ar-SA"/>
              </w:rPr>
            </w:pPr>
            <w:r>
              <w:rPr>
                <w:rFonts w:hint="eastAsia" w:ascii="宋体" w:hAnsi="宋体" w:cs="Times New Roman"/>
                <w:color w:val="auto"/>
                <w:sz w:val="16"/>
                <w:szCs w:val="16"/>
                <w:highlight w:val="none"/>
                <w:lang w:val="en-US" w:eastAsia="zh-CN"/>
              </w:rPr>
              <w:t>≥</w:t>
            </w:r>
          </w:p>
        </w:tc>
        <w:tc>
          <w:tcPr>
            <w:tcW w:w="1559" w:type="dxa"/>
            <w:vAlign w:val="center"/>
          </w:tcPr>
          <w:p>
            <w:pPr>
              <w:pStyle w:val="232"/>
              <w:widowControl w:val="0"/>
              <w:ind w:firstLine="0" w:firstLineChars="0"/>
              <w:jc w:val="center"/>
              <w:rPr>
                <w:rFonts w:hint="eastAsia" w:ascii="宋体" w:hAnsi="Times New Roman" w:eastAsia="宋体" w:cs="Times New Roman"/>
                <w:color w:val="auto"/>
                <w:sz w:val="18"/>
                <w:highlight w:val="none"/>
                <w:lang w:val="en-US" w:eastAsia="zh-CN" w:bidi="ar-SA"/>
              </w:rPr>
            </w:pPr>
            <w:r>
              <w:rPr>
                <w:rFonts w:hint="eastAsia" w:hAnsi="Times New Roman"/>
                <w:color w:val="auto"/>
                <w:sz w:val="18"/>
                <w:highlight w:val="none"/>
              </w:rPr>
              <w:t>2.0</w:t>
            </w:r>
          </w:p>
        </w:tc>
        <w:tc>
          <w:tcPr>
            <w:tcW w:w="1417" w:type="dxa"/>
            <w:vAlign w:val="center"/>
          </w:tcPr>
          <w:p>
            <w:pPr>
              <w:pStyle w:val="232"/>
              <w:widowControl w:val="0"/>
              <w:ind w:firstLine="0" w:firstLineChars="0"/>
              <w:jc w:val="center"/>
              <w:rPr>
                <w:rFonts w:hint="eastAsia" w:ascii="宋体" w:hAnsi="Times New Roman" w:eastAsia="宋体" w:cs="Times New Roman"/>
                <w:color w:val="auto"/>
                <w:sz w:val="18"/>
                <w:highlight w:val="none"/>
                <w:lang w:val="en-US" w:eastAsia="zh-CN" w:bidi="ar-SA"/>
              </w:rPr>
            </w:pPr>
            <w:r>
              <w:rPr>
                <w:rFonts w:hint="eastAsia" w:hAnsi="Times New Roman"/>
                <w:color w:val="auto"/>
                <w:sz w:val="18"/>
                <w:highlight w:val="none"/>
              </w:rPr>
              <w:t>2.0</w:t>
            </w:r>
          </w:p>
        </w:tc>
        <w:tc>
          <w:tcPr>
            <w:tcW w:w="1418" w:type="dxa"/>
            <w:vAlign w:val="center"/>
          </w:tcPr>
          <w:p>
            <w:pPr>
              <w:pStyle w:val="232"/>
              <w:widowControl w:val="0"/>
              <w:ind w:firstLine="0" w:firstLineChars="0"/>
              <w:jc w:val="center"/>
              <w:rPr>
                <w:rFonts w:hint="eastAsia" w:ascii="宋体" w:hAnsi="Times New Roman" w:eastAsia="宋体" w:cs="Times New Roman"/>
                <w:color w:val="auto"/>
                <w:sz w:val="18"/>
                <w:highlight w:val="none"/>
                <w:lang w:val="en-US" w:eastAsia="zh-CN" w:bidi="ar-SA"/>
              </w:rPr>
            </w:pPr>
            <w:r>
              <w:rPr>
                <w:rFonts w:hint="eastAsia" w:hAnsi="Times New Roman"/>
                <w:color w:val="auto"/>
                <w:sz w:val="18"/>
                <w:highlight w:val="none"/>
              </w:rPr>
              <w:t>1.6</w:t>
            </w:r>
          </w:p>
        </w:tc>
        <w:tc>
          <w:tcPr>
            <w:tcW w:w="2234" w:type="dxa"/>
            <w:vAlign w:val="center"/>
          </w:tcPr>
          <w:p>
            <w:pPr>
              <w:pStyle w:val="232"/>
              <w:widowControl w:val="0"/>
              <w:ind w:firstLine="0" w:firstLineChars="0"/>
              <w:jc w:val="center"/>
              <w:rPr>
                <w:rFonts w:hint="eastAsia" w:ascii="宋体" w:hAnsi="Times New Roman" w:eastAsia="宋体" w:cs="Times New Roman"/>
                <w:color w:val="auto"/>
                <w:sz w:val="18"/>
                <w:highlight w:val="none"/>
                <w:lang w:val="en-US" w:eastAsia="zh-CN" w:bidi="ar-SA"/>
              </w:rPr>
            </w:pPr>
            <w:r>
              <w:rPr>
                <w:rFonts w:hint="eastAsia" w:hAnsi="Times New Roman"/>
                <w:color w:val="auto"/>
                <w:sz w:val="18"/>
                <w:highlight w:val="none"/>
              </w:rPr>
              <w:t>GB/T 19506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30" w:type="dxa"/>
            <w:gridSpan w:val="6"/>
            <w:tcBorders>
              <w:top w:val="single" w:color="auto" w:sz="8" w:space="0"/>
              <w:bottom w:val="single" w:color="auto" w:sz="8" w:space="0"/>
            </w:tcBorders>
            <w:shd w:val="clear" w:color="auto" w:fill="auto"/>
            <w:vAlign w:val="center"/>
          </w:tcPr>
          <w:p>
            <w:pPr>
              <w:pStyle w:val="180"/>
              <w:rPr>
                <w:color w:val="auto"/>
                <w:highlight w:val="none"/>
              </w:rPr>
            </w:pPr>
            <w:r>
              <w:rPr>
                <w:rFonts w:hint="eastAsia"/>
                <w:color w:val="auto"/>
                <w:highlight w:val="none"/>
                <w:lang w:eastAsia="zh-CN"/>
              </w:rPr>
              <w:t>总灰分、</w:t>
            </w:r>
            <w:r>
              <w:rPr>
                <w:rFonts w:hint="eastAsia" w:hAnsi="Times New Roman"/>
                <w:color w:val="auto"/>
                <w:sz w:val="18"/>
                <w:highlight w:val="none"/>
                <w:lang w:val="en-US" w:eastAsia="zh-CN"/>
              </w:rPr>
              <w:t>二氧化硫</w:t>
            </w:r>
            <w:r>
              <w:rPr>
                <w:rFonts w:hint="eastAsia"/>
                <w:color w:val="auto"/>
                <w:sz w:val="18"/>
                <w:highlight w:val="none"/>
                <w:lang w:val="en-US" w:eastAsia="zh-CN"/>
              </w:rPr>
              <w:t>、</w:t>
            </w:r>
            <w:r>
              <w:rPr>
                <w:rFonts w:hint="eastAsia"/>
                <w:color w:val="auto"/>
                <w:highlight w:val="none"/>
                <w:lang w:eastAsia="zh-CN"/>
              </w:rPr>
              <w:t>人参总皂苷</w:t>
            </w:r>
            <w:r>
              <w:rPr>
                <w:rFonts w:hint="eastAsia" w:hAnsi="宋体" w:cs="Times New Roman"/>
                <w:color w:val="auto"/>
                <w:sz w:val="18"/>
                <w:szCs w:val="18"/>
                <w:highlight w:val="none"/>
                <w:lang w:val="en-US" w:eastAsia="zh-CN"/>
              </w:rPr>
              <w:t>按干燥品</w:t>
            </w:r>
            <w:r>
              <w:rPr>
                <w:rFonts w:hint="eastAsia" w:ascii="宋体" w:hAnsi="宋体" w:cs="Times New Roman"/>
                <w:color w:val="auto"/>
                <w:sz w:val="18"/>
                <w:szCs w:val="18"/>
                <w:highlight w:val="none"/>
                <w:lang w:val="en-US" w:eastAsia="zh-CN"/>
              </w:rPr>
              <w:t>计</w:t>
            </w:r>
            <w:r>
              <w:rPr>
                <w:rFonts w:hint="eastAsia"/>
                <w:color w:val="auto"/>
                <w:highlight w:val="none"/>
              </w:rPr>
              <w:t>。</w:t>
            </w:r>
          </w:p>
        </w:tc>
      </w:tr>
    </w:tbl>
    <w:p>
      <w:pPr>
        <w:pStyle w:val="106"/>
        <w:numPr>
          <w:ilvl w:val="2"/>
          <w:numId w:val="0"/>
        </w:numPr>
        <w:spacing w:before="156" w:after="156"/>
        <w:ind w:leftChars="0"/>
      </w:pPr>
      <w:r>
        <w:rPr>
          <w:rFonts w:hint="eastAsia"/>
          <w:lang w:val="en-US" w:eastAsia="zh-CN"/>
        </w:rPr>
        <w:t xml:space="preserve">4.3  </w:t>
      </w:r>
      <w:r>
        <w:rPr>
          <w:rFonts w:hint="eastAsia"/>
        </w:rPr>
        <w:t>污染物限量指标</w:t>
      </w:r>
    </w:p>
    <w:p>
      <w:pPr>
        <w:pStyle w:val="57"/>
        <w:ind w:firstLine="420"/>
      </w:pPr>
      <w:r>
        <w:rPr>
          <w:rFonts w:hint="eastAsia"/>
        </w:rPr>
        <w:t>应符合表 5 的规定。</w:t>
      </w:r>
    </w:p>
    <w:p>
      <w:pPr>
        <w:pStyle w:val="113"/>
        <w:numPr>
          <w:ilvl w:val="0"/>
          <w:numId w:val="0"/>
        </w:numPr>
        <w:spacing w:before="156" w:after="156"/>
        <w:ind w:leftChars="0"/>
        <w:jc w:val="center"/>
      </w:pPr>
      <w:r>
        <w:rPr>
          <w:rFonts w:hint="eastAsia"/>
          <w:lang w:eastAsia="zh-CN"/>
        </w:rPr>
        <w:t>表</w:t>
      </w:r>
      <w:r>
        <w:rPr>
          <w:rFonts w:hint="eastAsia"/>
          <w:lang w:val="en-US" w:eastAsia="zh-CN"/>
        </w:rPr>
        <w:t xml:space="preserve"> 5 </w:t>
      </w:r>
      <w:r>
        <w:rPr>
          <w:rFonts w:hint="eastAsia"/>
        </w:rPr>
        <w:t>污染物限量指标</w:t>
      </w:r>
    </w:p>
    <w:tbl>
      <w:tblPr>
        <w:tblStyle w:val="27"/>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865"/>
        <w:gridCol w:w="231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018" w:type="dxa"/>
            <w:gridSpan w:val="2"/>
            <w:vAlign w:val="center"/>
          </w:tcPr>
          <w:p>
            <w:pPr>
              <w:pStyle w:val="232"/>
              <w:widowControl w:val="0"/>
              <w:ind w:firstLine="0" w:firstLineChars="0"/>
              <w:jc w:val="center"/>
              <w:rPr>
                <w:rFonts w:hAnsi="Times New Roman"/>
                <w:sz w:val="18"/>
              </w:rPr>
            </w:pPr>
            <w:r>
              <w:rPr>
                <w:rFonts w:hint="eastAsia" w:hAnsi="Times New Roman"/>
                <w:sz w:val="18"/>
              </w:rPr>
              <w:t>项目</w:t>
            </w:r>
          </w:p>
        </w:tc>
        <w:tc>
          <w:tcPr>
            <w:tcW w:w="2310" w:type="dxa"/>
            <w:vAlign w:val="center"/>
          </w:tcPr>
          <w:p>
            <w:pPr>
              <w:pStyle w:val="232"/>
              <w:widowControl w:val="0"/>
              <w:ind w:firstLine="0" w:firstLineChars="0"/>
              <w:jc w:val="center"/>
              <w:rPr>
                <w:rFonts w:hAnsi="Times New Roman"/>
                <w:sz w:val="18"/>
              </w:rPr>
            </w:pPr>
            <w:r>
              <w:rPr>
                <w:rFonts w:hint="eastAsia" w:hAnsi="Times New Roman"/>
                <w:sz w:val="18"/>
              </w:rPr>
              <w:t>指标</w:t>
            </w:r>
          </w:p>
        </w:tc>
        <w:tc>
          <w:tcPr>
            <w:tcW w:w="3255" w:type="dxa"/>
            <w:vAlign w:val="center"/>
          </w:tcPr>
          <w:p>
            <w:pPr>
              <w:pStyle w:val="232"/>
              <w:widowControl w:val="0"/>
              <w:ind w:firstLine="0" w:firstLineChars="0"/>
              <w:jc w:val="center"/>
              <w:rPr>
                <w:rFonts w:hAnsi="Times New Roman"/>
                <w:sz w:val="18"/>
              </w:rPr>
            </w:pPr>
            <w:r>
              <w:rPr>
                <w:rFonts w:hint="eastAsia" w:hAnsi="Times New Roman"/>
                <w:sz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53" w:type="dxa"/>
            <w:vAlign w:val="center"/>
          </w:tcPr>
          <w:p>
            <w:pPr>
              <w:pStyle w:val="232"/>
              <w:widowControl w:val="0"/>
              <w:ind w:firstLine="0" w:firstLineChars="0"/>
              <w:jc w:val="center"/>
              <w:rPr>
                <w:rFonts w:hAnsi="Times New Roman"/>
                <w:sz w:val="18"/>
              </w:rPr>
            </w:pPr>
            <w:r>
              <w:rPr>
                <w:rFonts w:hint="eastAsia" w:hAnsi="Times New Roman"/>
                <w:sz w:val="18"/>
              </w:rPr>
              <w:t>铅（以</w:t>
            </w:r>
            <w:r>
              <w:rPr>
                <w:rFonts w:hAnsi="Times New Roman"/>
                <w:sz w:val="18"/>
              </w:rPr>
              <w:t>Pb</w:t>
            </w:r>
            <w:r>
              <w:rPr>
                <w:rFonts w:hint="eastAsia" w:hAnsi="Times New Roman"/>
                <w:sz w:val="18"/>
              </w:rPr>
              <w:t>计）</w:t>
            </w:r>
            <w:r>
              <w:rPr>
                <w:rFonts w:hint="eastAsia" w:hAnsi="Times New Roman"/>
                <w:sz w:val="18"/>
                <w:lang w:val="en-US" w:eastAsia="zh-CN"/>
              </w:rPr>
              <w:t>/（</w:t>
            </w:r>
            <w:r>
              <w:rPr>
                <w:rFonts w:hint="eastAsia" w:hAnsi="Times New Roman"/>
                <w:sz w:val="18"/>
              </w:rPr>
              <w:t>mg/kg</w:t>
            </w:r>
            <w:r>
              <w:rPr>
                <w:rFonts w:hint="eastAsia" w:hAnsi="Times New Roman"/>
                <w:sz w:val="18"/>
                <w:lang w:val="en-US" w:eastAsia="zh-CN"/>
              </w:rPr>
              <w:t>）</w:t>
            </w:r>
          </w:p>
        </w:tc>
        <w:tc>
          <w:tcPr>
            <w:tcW w:w="865" w:type="dxa"/>
            <w:vAlign w:val="center"/>
          </w:tcPr>
          <w:p>
            <w:pPr>
              <w:pStyle w:val="232"/>
              <w:widowControl w:val="0"/>
              <w:ind w:firstLine="0" w:firstLineChars="0"/>
              <w:jc w:val="center"/>
              <w:rPr>
                <w:rFonts w:hAnsi="Times New Roman"/>
                <w:sz w:val="16"/>
                <w:szCs w:val="18"/>
              </w:rPr>
            </w:pPr>
            <w:r>
              <w:rPr>
                <w:rFonts w:hint="eastAsia" w:ascii="宋体" w:hAnsi="宋体" w:cs="Times New Roman"/>
                <w:sz w:val="16"/>
                <w:szCs w:val="16"/>
                <w:lang w:val="en-US" w:eastAsia="zh-CN"/>
              </w:rPr>
              <w:t>≤</w:t>
            </w:r>
          </w:p>
        </w:tc>
        <w:tc>
          <w:tcPr>
            <w:tcW w:w="2310" w:type="dxa"/>
            <w:vAlign w:val="center"/>
          </w:tcPr>
          <w:p>
            <w:pPr>
              <w:pStyle w:val="232"/>
              <w:widowControl w:val="0"/>
              <w:ind w:firstLine="0" w:firstLineChars="0"/>
              <w:jc w:val="center"/>
              <w:rPr>
                <w:rFonts w:hAnsi="Times New Roman"/>
                <w:sz w:val="18"/>
              </w:rPr>
            </w:pPr>
            <w:r>
              <w:rPr>
                <w:rFonts w:hint="eastAsia" w:hAnsi="Times New Roman"/>
                <w:sz w:val="18"/>
              </w:rPr>
              <w:t>0.5</w:t>
            </w:r>
          </w:p>
        </w:tc>
        <w:tc>
          <w:tcPr>
            <w:tcW w:w="3255" w:type="dxa"/>
            <w:vAlign w:val="center"/>
          </w:tcPr>
          <w:p>
            <w:pPr>
              <w:pStyle w:val="232"/>
              <w:widowControl w:val="0"/>
              <w:ind w:firstLine="0" w:firstLineChars="0"/>
              <w:jc w:val="center"/>
              <w:rPr>
                <w:rFonts w:hAnsi="Times New Roman"/>
                <w:sz w:val="18"/>
              </w:rPr>
            </w:pPr>
            <w:r>
              <w:rPr>
                <w:rFonts w:hAnsi="Times New Roman"/>
                <w:sz w:val="18"/>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53" w:type="dxa"/>
            <w:vAlign w:val="center"/>
          </w:tcPr>
          <w:p>
            <w:pPr>
              <w:pStyle w:val="232"/>
              <w:widowControl w:val="0"/>
              <w:ind w:firstLine="0" w:firstLineChars="0"/>
              <w:jc w:val="center"/>
              <w:rPr>
                <w:rFonts w:hAnsi="Times New Roman"/>
                <w:color w:val="auto"/>
                <w:sz w:val="18"/>
              </w:rPr>
            </w:pPr>
            <w:r>
              <w:rPr>
                <w:rFonts w:hint="eastAsia" w:hAnsi="Times New Roman"/>
                <w:color w:val="auto"/>
                <w:sz w:val="18"/>
              </w:rPr>
              <w:t>镉（以</w:t>
            </w:r>
            <w:r>
              <w:rPr>
                <w:rFonts w:hAnsi="Times New Roman"/>
                <w:color w:val="auto"/>
                <w:sz w:val="18"/>
              </w:rPr>
              <w:t>Cd</w:t>
            </w:r>
            <w:r>
              <w:rPr>
                <w:rFonts w:hint="eastAsia" w:hAnsi="Times New Roman"/>
                <w:color w:val="auto"/>
                <w:sz w:val="18"/>
              </w:rPr>
              <w:t>计）</w:t>
            </w:r>
            <w:r>
              <w:rPr>
                <w:rFonts w:hint="eastAsia" w:hAnsi="Times New Roman"/>
                <w:color w:val="auto"/>
                <w:sz w:val="18"/>
                <w:lang w:val="en-US" w:eastAsia="zh-CN"/>
              </w:rPr>
              <w:t>/（</w:t>
            </w:r>
            <w:r>
              <w:rPr>
                <w:rFonts w:hint="eastAsia" w:hAnsi="Times New Roman"/>
                <w:color w:val="auto"/>
                <w:sz w:val="18"/>
              </w:rPr>
              <w:t>mg/kg</w:t>
            </w:r>
            <w:r>
              <w:rPr>
                <w:rFonts w:hint="eastAsia" w:hAnsi="Times New Roman"/>
                <w:color w:val="auto"/>
                <w:sz w:val="18"/>
                <w:lang w:val="en-US" w:eastAsia="zh-CN"/>
              </w:rPr>
              <w:t>）</w:t>
            </w:r>
          </w:p>
        </w:tc>
        <w:tc>
          <w:tcPr>
            <w:tcW w:w="865" w:type="dxa"/>
            <w:vAlign w:val="center"/>
          </w:tcPr>
          <w:p>
            <w:pPr>
              <w:pStyle w:val="232"/>
              <w:widowControl w:val="0"/>
              <w:ind w:firstLine="0" w:firstLineChars="0"/>
              <w:jc w:val="center"/>
              <w:rPr>
                <w:rFonts w:hAnsi="Times New Roman"/>
                <w:color w:val="auto"/>
                <w:sz w:val="16"/>
                <w:szCs w:val="18"/>
              </w:rPr>
            </w:pPr>
            <w:r>
              <w:rPr>
                <w:rFonts w:hint="eastAsia" w:ascii="宋体" w:hAnsi="宋体" w:cs="Times New Roman"/>
                <w:color w:val="auto"/>
                <w:sz w:val="16"/>
                <w:szCs w:val="16"/>
                <w:lang w:val="en-US" w:eastAsia="zh-CN"/>
              </w:rPr>
              <w:t>≤</w:t>
            </w:r>
          </w:p>
        </w:tc>
        <w:tc>
          <w:tcPr>
            <w:tcW w:w="2310" w:type="dxa"/>
            <w:vAlign w:val="center"/>
          </w:tcPr>
          <w:p>
            <w:pPr>
              <w:pStyle w:val="232"/>
              <w:widowControl w:val="0"/>
              <w:ind w:firstLine="0" w:firstLineChars="0"/>
              <w:jc w:val="center"/>
              <w:rPr>
                <w:rFonts w:hAnsi="Times New Roman"/>
                <w:color w:val="auto"/>
                <w:sz w:val="18"/>
              </w:rPr>
            </w:pPr>
            <w:r>
              <w:rPr>
                <w:rFonts w:hint="eastAsia" w:hAnsi="Times New Roman"/>
                <w:color w:val="auto"/>
                <w:sz w:val="18"/>
              </w:rPr>
              <w:t>0.5</w:t>
            </w:r>
          </w:p>
        </w:tc>
        <w:tc>
          <w:tcPr>
            <w:tcW w:w="3255" w:type="dxa"/>
            <w:vAlign w:val="center"/>
          </w:tcPr>
          <w:p>
            <w:pPr>
              <w:pStyle w:val="232"/>
              <w:widowControl w:val="0"/>
              <w:ind w:firstLine="0" w:firstLineChars="0"/>
              <w:jc w:val="center"/>
              <w:rPr>
                <w:rFonts w:hAnsi="Times New Roman"/>
                <w:color w:val="auto"/>
                <w:sz w:val="18"/>
              </w:rPr>
            </w:pPr>
            <w:r>
              <w:rPr>
                <w:rFonts w:hint="eastAsia" w:hAnsi="Times New Roman"/>
                <w:color w:val="auto"/>
                <w:sz w:val="18"/>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53" w:type="dxa"/>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总汞（以</w:t>
            </w:r>
            <w:r>
              <w:rPr>
                <w:rFonts w:hAnsi="Times New Roman"/>
                <w:color w:val="auto"/>
                <w:sz w:val="18"/>
                <w:highlight w:val="none"/>
              </w:rPr>
              <w:t>Hg</w:t>
            </w:r>
            <w:r>
              <w:rPr>
                <w:rFonts w:hint="eastAsia" w:hAnsi="Times New Roman"/>
                <w:color w:val="auto"/>
                <w:sz w:val="18"/>
                <w:highlight w:val="none"/>
              </w:rPr>
              <w:t>计）</w:t>
            </w:r>
            <w:r>
              <w:rPr>
                <w:rFonts w:hint="eastAsia" w:hAnsi="Times New Roman"/>
                <w:color w:val="auto"/>
                <w:sz w:val="18"/>
                <w:highlight w:val="none"/>
                <w:lang w:val="en-US" w:eastAsia="zh-CN"/>
              </w:rPr>
              <w:t>/（</w:t>
            </w:r>
            <w:r>
              <w:rPr>
                <w:rFonts w:hint="eastAsia" w:hAnsi="Times New Roman"/>
                <w:color w:val="auto"/>
                <w:sz w:val="18"/>
                <w:highlight w:val="none"/>
              </w:rPr>
              <w:t>mg/kg</w:t>
            </w:r>
            <w:r>
              <w:rPr>
                <w:rFonts w:hint="eastAsia" w:hAnsi="Times New Roman"/>
                <w:color w:val="auto"/>
                <w:sz w:val="18"/>
                <w:highlight w:val="none"/>
                <w:lang w:val="en-US" w:eastAsia="zh-CN"/>
              </w:rPr>
              <w:t>）</w:t>
            </w:r>
          </w:p>
        </w:tc>
        <w:tc>
          <w:tcPr>
            <w:tcW w:w="865" w:type="dxa"/>
          </w:tcPr>
          <w:p>
            <w:pPr>
              <w:pStyle w:val="232"/>
              <w:widowControl w:val="0"/>
              <w:ind w:firstLine="0" w:firstLineChars="0"/>
              <w:jc w:val="center"/>
              <w:rPr>
                <w:rFonts w:hAnsi="Times New Roman"/>
                <w:color w:val="auto"/>
                <w:sz w:val="16"/>
                <w:szCs w:val="18"/>
                <w:highlight w:val="none"/>
              </w:rPr>
            </w:pPr>
            <w:r>
              <w:rPr>
                <w:rFonts w:hint="eastAsia" w:ascii="宋体" w:hAnsi="宋体" w:cs="Times New Roman"/>
                <w:color w:val="auto"/>
                <w:sz w:val="16"/>
                <w:szCs w:val="16"/>
                <w:highlight w:val="none"/>
                <w:lang w:val="en-US" w:eastAsia="zh-CN"/>
              </w:rPr>
              <w:t>≤</w:t>
            </w:r>
          </w:p>
        </w:tc>
        <w:tc>
          <w:tcPr>
            <w:tcW w:w="2310" w:type="dxa"/>
          </w:tcPr>
          <w:p>
            <w:pPr>
              <w:pStyle w:val="232"/>
              <w:widowControl w:val="0"/>
              <w:ind w:firstLine="0" w:firstLineChars="0"/>
              <w:jc w:val="center"/>
              <w:rPr>
                <w:rFonts w:hint="default" w:hAnsi="Times New Roman" w:eastAsia="宋体"/>
                <w:color w:val="auto"/>
                <w:sz w:val="18"/>
                <w:highlight w:val="none"/>
                <w:lang w:val="en-US" w:eastAsia="zh-CN"/>
              </w:rPr>
            </w:pPr>
            <w:r>
              <w:rPr>
                <w:rFonts w:hint="eastAsia" w:hAnsi="Times New Roman"/>
                <w:color w:val="auto"/>
                <w:sz w:val="18"/>
                <w:highlight w:val="none"/>
              </w:rPr>
              <w:t>0.</w:t>
            </w:r>
            <w:r>
              <w:rPr>
                <w:rFonts w:hint="eastAsia" w:hAnsi="Times New Roman"/>
                <w:color w:val="auto"/>
                <w:sz w:val="18"/>
                <w:highlight w:val="none"/>
                <w:lang w:val="en-US" w:eastAsia="zh-CN"/>
              </w:rPr>
              <w:t>06</w:t>
            </w:r>
          </w:p>
        </w:tc>
        <w:tc>
          <w:tcPr>
            <w:tcW w:w="3255" w:type="dxa"/>
          </w:tcPr>
          <w:p>
            <w:pPr>
              <w:pStyle w:val="232"/>
              <w:widowControl w:val="0"/>
              <w:ind w:firstLine="0" w:firstLineChars="0"/>
              <w:jc w:val="center"/>
              <w:rPr>
                <w:rFonts w:hAnsi="Times New Roman"/>
                <w:color w:val="auto"/>
                <w:sz w:val="18"/>
                <w:highlight w:val="none"/>
              </w:rPr>
            </w:pPr>
            <w:r>
              <w:rPr>
                <w:rFonts w:hint="eastAsia" w:hAnsi="Times New Roman"/>
                <w:color w:val="auto"/>
                <w:sz w:val="18"/>
                <w:highlight w:val="none"/>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83" w:type="dxa"/>
            <w:gridSpan w:val="4"/>
          </w:tcPr>
          <w:p>
            <w:pPr>
              <w:pStyle w:val="180"/>
              <w:rPr>
                <w:color w:val="auto"/>
                <w:szCs w:val="20"/>
                <w:highlight w:val="none"/>
              </w:rPr>
            </w:pPr>
            <w:r>
              <w:rPr>
                <w:rFonts w:hint="eastAsia"/>
                <w:color w:val="auto"/>
                <w:highlight w:val="none"/>
              </w:rPr>
              <w:t>以上指标均</w:t>
            </w:r>
            <w:r>
              <w:rPr>
                <w:rFonts w:hint="eastAsia" w:hAnsi="宋体" w:cs="Times New Roman"/>
                <w:color w:val="auto"/>
                <w:sz w:val="18"/>
                <w:szCs w:val="18"/>
                <w:highlight w:val="none"/>
                <w:lang w:val="en-US" w:eastAsia="zh-CN"/>
              </w:rPr>
              <w:t>按干燥品</w:t>
            </w:r>
            <w:r>
              <w:rPr>
                <w:rFonts w:hint="eastAsia" w:ascii="宋体" w:hAnsi="宋体" w:cs="Times New Roman"/>
                <w:color w:val="auto"/>
                <w:sz w:val="18"/>
                <w:szCs w:val="18"/>
                <w:highlight w:val="none"/>
                <w:lang w:val="en-US" w:eastAsia="zh-CN"/>
              </w:rPr>
              <w:t>计</w:t>
            </w:r>
            <w:r>
              <w:rPr>
                <w:rFonts w:hint="eastAsia"/>
                <w:color w:val="auto"/>
                <w:highlight w:val="none"/>
              </w:rPr>
              <w:t>。</w:t>
            </w:r>
          </w:p>
        </w:tc>
      </w:tr>
    </w:tbl>
    <w:p>
      <w:pPr>
        <w:pStyle w:val="105"/>
        <w:numPr>
          <w:ilvl w:val="1"/>
          <w:numId w:val="0"/>
        </w:numPr>
        <w:spacing w:before="312" w:after="312"/>
        <w:ind w:leftChars="0"/>
        <w:rPr>
          <w:rFonts w:hint="eastAsia"/>
          <w:lang w:val="en-US" w:eastAsia="zh-CN"/>
        </w:rPr>
      </w:pPr>
      <w:r>
        <w:rPr>
          <w:rFonts w:hint="eastAsia"/>
          <w:lang w:val="en-US" w:eastAsia="zh-CN"/>
        </w:rPr>
        <w:t>4.4  农药残留限量</w:t>
      </w:r>
    </w:p>
    <w:p>
      <w:pPr>
        <w:pStyle w:val="57"/>
        <w:ind w:firstLine="420"/>
        <w:rPr>
          <w:rFonts w:hint="eastAsia"/>
          <w:color w:val="auto"/>
          <w:highlight w:val="none"/>
          <w:lang w:val="en-US" w:eastAsia="zh-CN"/>
        </w:rPr>
      </w:pPr>
      <w:r>
        <w:rPr>
          <w:rFonts w:hint="eastAsia"/>
          <w:color w:val="auto"/>
          <w:highlight w:val="none"/>
          <w:lang w:val="en-US" w:eastAsia="zh-CN"/>
        </w:rPr>
        <w:t>应符合 GB 2763 、GB 2763.1 及国家有关规定和公告。</w:t>
      </w:r>
    </w:p>
    <w:p>
      <w:pPr>
        <w:pStyle w:val="105"/>
        <w:numPr>
          <w:ilvl w:val="1"/>
          <w:numId w:val="0"/>
        </w:numPr>
        <w:spacing w:before="312" w:after="312"/>
        <w:ind w:leftChars="0"/>
        <w:rPr>
          <w:color w:val="auto"/>
          <w:highlight w:val="none"/>
        </w:rPr>
      </w:pPr>
      <w:r>
        <w:rPr>
          <w:rFonts w:hint="eastAsia"/>
          <w:color w:val="auto"/>
          <w:highlight w:val="none"/>
          <w:lang w:val="en-US" w:eastAsia="zh-CN"/>
        </w:rPr>
        <w:t xml:space="preserve">5  </w:t>
      </w:r>
      <w:r>
        <w:rPr>
          <w:rFonts w:hint="eastAsia"/>
          <w:color w:val="auto"/>
          <w:highlight w:val="none"/>
        </w:rPr>
        <w:t>鉴别</w:t>
      </w:r>
    </w:p>
    <w:p>
      <w:pPr>
        <w:pStyle w:val="57"/>
        <w:ind w:firstLine="420"/>
        <w:rPr>
          <w:color w:val="auto"/>
          <w:highlight w:val="none"/>
        </w:rPr>
      </w:pPr>
      <w:r>
        <w:rPr>
          <w:rFonts w:hint="eastAsia"/>
          <w:color w:val="auto"/>
          <w:highlight w:val="none"/>
        </w:rPr>
        <w:t>食品原料用人参中应含人参皂苷</w:t>
      </w:r>
      <w:r>
        <w:rPr>
          <w:rFonts w:hint="eastAsia"/>
          <w:color w:val="auto"/>
          <w:highlight w:val="none"/>
          <w:lang w:val="en-US" w:eastAsia="zh-CN"/>
        </w:rPr>
        <w:t xml:space="preserve"> </w:t>
      </w:r>
      <w:r>
        <w:rPr>
          <w:rFonts w:hint="eastAsia"/>
          <w:color w:val="auto"/>
          <w:highlight w:val="none"/>
        </w:rPr>
        <w:t>Rf，不应含拟人参皂苷</w:t>
      </w:r>
      <w:r>
        <w:rPr>
          <w:rFonts w:hint="eastAsia"/>
          <w:color w:val="auto"/>
          <w:highlight w:val="none"/>
          <w:lang w:val="en-US" w:eastAsia="zh-CN"/>
        </w:rPr>
        <w:t xml:space="preserve"> </w:t>
      </w:r>
      <w:r>
        <w:rPr>
          <w:rFonts w:hint="eastAsia"/>
          <w:color w:val="auto"/>
          <w:highlight w:val="none"/>
        </w:rPr>
        <w:t>F</w:t>
      </w:r>
      <w:r>
        <w:rPr>
          <w:rFonts w:hint="eastAsia"/>
          <w:color w:val="auto"/>
          <w:highlight w:val="none"/>
          <w:vertAlign w:val="subscript"/>
        </w:rPr>
        <w:t>11</w:t>
      </w:r>
      <w:r>
        <w:rPr>
          <w:rFonts w:hint="eastAsia"/>
          <w:color w:val="auto"/>
          <w:highlight w:val="none"/>
          <w:lang w:eastAsia="zh-CN"/>
        </w:rPr>
        <w:t>，</w:t>
      </w:r>
      <w:r>
        <w:rPr>
          <w:rFonts w:hint="eastAsia"/>
          <w:color w:val="auto"/>
          <w:highlight w:val="none"/>
        </w:rPr>
        <w:t>鉴别方法参见附录B。</w:t>
      </w:r>
    </w:p>
    <w:p>
      <w:pPr>
        <w:pStyle w:val="105"/>
        <w:numPr>
          <w:ilvl w:val="1"/>
          <w:numId w:val="0"/>
        </w:numPr>
        <w:spacing w:before="312" w:after="312"/>
        <w:ind w:leftChars="0"/>
        <w:rPr>
          <w:color w:val="auto"/>
          <w:highlight w:val="none"/>
        </w:rPr>
      </w:pPr>
      <w:r>
        <w:rPr>
          <w:rFonts w:hint="eastAsia"/>
          <w:color w:val="auto"/>
          <w:highlight w:val="none"/>
          <w:lang w:val="en-US" w:eastAsia="zh-CN"/>
        </w:rPr>
        <w:t xml:space="preserve">6  </w:t>
      </w:r>
      <w:r>
        <w:rPr>
          <w:rFonts w:hint="eastAsia"/>
          <w:color w:val="auto"/>
          <w:highlight w:val="none"/>
        </w:rPr>
        <w:t>每日限制食用量和不适宜人群</w:t>
      </w:r>
    </w:p>
    <w:p>
      <w:pPr>
        <w:pStyle w:val="57"/>
        <w:ind w:firstLine="420"/>
        <w:rPr>
          <w:rFonts w:hint="eastAsia"/>
          <w:color w:val="auto"/>
          <w:highlight w:val="none"/>
        </w:rPr>
      </w:pPr>
      <w:r>
        <w:rPr>
          <w:rFonts w:hint="eastAsia"/>
          <w:color w:val="auto"/>
          <w:highlight w:val="none"/>
        </w:rPr>
        <w:t>应符合</w:t>
      </w:r>
      <w:r>
        <w:rPr>
          <w:rFonts w:hint="eastAsia"/>
          <w:color w:val="auto"/>
          <w:highlight w:val="none"/>
          <w:lang w:val="en-US" w:eastAsia="zh-CN"/>
        </w:rPr>
        <w:t>卫生部公告2012年第17号</w:t>
      </w:r>
      <w:r>
        <w:rPr>
          <w:rFonts w:hint="eastAsia"/>
          <w:color w:val="auto"/>
          <w:highlight w:val="none"/>
        </w:rPr>
        <w:t>的规定。</w:t>
      </w:r>
    </w:p>
    <w:p>
      <w:pPr>
        <w:pStyle w:val="57"/>
        <w:ind w:firstLine="420"/>
        <w:rPr>
          <w:color w:val="auto"/>
          <w:highlight w:val="none"/>
        </w:rPr>
        <w:sectPr>
          <w:pgSz w:w="11906" w:h="16838"/>
          <w:pgMar w:top="1871" w:right="1134" w:bottom="1134" w:left="1134" w:header="1418" w:footer="1134" w:gutter="284"/>
          <w:pgNumType w:start="1"/>
          <w:cols w:space="425" w:num="1"/>
          <w:formProt w:val="0"/>
          <w:docGrid w:type="lines" w:linePitch="312" w:charSpace="0"/>
        </w:sectPr>
      </w:pPr>
    </w:p>
    <w:bookmarkEnd w:id="4"/>
    <w:p>
      <w:pPr>
        <w:pStyle w:val="199"/>
        <w:rPr>
          <w:vanish w:val="0"/>
        </w:rPr>
      </w:pPr>
      <w:bookmarkStart w:id="23" w:name="BookMark5"/>
    </w:p>
    <w:p>
      <w:pPr>
        <w:pStyle w:val="200"/>
        <w:rPr>
          <w:vanish w:val="0"/>
        </w:rPr>
      </w:pPr>
    </w:p>
    <w:p>
      <w:pPr>
        <w:pStyle w:val="77"/>
        <w:numPr>
          <w:ilvl w:val="0"/>
          <w:numId w:val="0"/>
        </w:numPr>
        <w:spacing w:before="78" w:after="156"/>
        <w:ind w:leftChars="0"/>
        <w:jc w:val="center"/>
        <w:rPr>
          <w:highlight w:val="yellow"/>
        </w:rPr>
      </w:pPr>
      <w:r>
        <w:rPr>
          <w:rFonts w:hint="eastAsia"/>
          <w:lang w:val="en-US" w:eastAsia="zh-CN"/>
        </w:rPr>
        <w:t>附录A</w:t>
      </w:r>
      <w:r>
        <w:br w:type="textWrapping"/>
      </w:r>
      <w:r>
        <w:rPr>
          <w:rFonts w:hint="eastAsia"/>
        </w:rPr>
        <w:t>（资料性</w:t>
      </w:r>
      <w:r>
        <w:rPr>
          <w:rFonts w:hint="eastAsia"/>
          <w:lang w:eastAsia="zh-CN"/>
        </w:rPr>
        <w:t>附录</w:t>
      </w:r>
      <w:r>
        <w:rPr>
          <w:rFonts w:hint="eastAsia"/>
        </w:rPr>
        <w:t>）</w:t>
      </w:r>
      <w:r>
        <w:br w:type="textWrapping"/>
      </w:r>
      <w:r>
        <w:rPr>
          <w:rFonts w:hint="eastAsia"/>
        </w:rPr>
        <w:t>人参对照图片</w:t>
      </w:r>
    </w:p>
    <w:p>
      <w:pPr>
        <w:pStyle w:val="57"/>
        <w:ind w:firstLine="422"/>
        <w:jc w:val="center"/>
      </w:pPr>
      <w:r>
        <w:rPr>
          <w:rFonts w:hint="eastAsia" w:hAnsi="宋体"/>
          <w:b/>
          <w:color w:val="000000"/>
          <w:szCs w:val="21"/>
        </w:rPr>
        <w:drawing>
          <wp:inline distT="0" distB="0" distL="0" distR="0">
            <wp:extent cx="2587625" cy="1742440"/>
            <wp:effectExtent l="0" t="0" r="3175" b="0"/>
            <wp:docPr id="1" name="图片 1" descr="鲜人参"/>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鲜人参"/>
                    <pic:cNvPicPr>
                      <a:picLocks noChangeAspect="true" noChangeArrowheads="true"/>
                    </pic:cNvPicPr>
                  </pic:nvPicPr>
                  <pic:blipFill>
                    <a:blip r:embed="rId15" cstate="print">
                      <a:extLst>
                        <a:ext uri="{28A0092B-C50C-407E-A947-70E740481C1C}">
                          <a14:useLocalDpi xmlns:a14="http://schemas.microsoft.com/office/drawing/2010/main" val="false"/>
                        </a:ext>
                      </a:extLst>
                    </a:blip>
                    <a:srcRect/>
                    <a:stretch>
                      <a:fillRect/>
                    </a:stretch>
                  </pic:blipFill>
                  <pic:spPr>
                    <a:xfrm>
                      <a:off x="0" y="0"/>
                      <a:ext cx="2587625" cy="1742440"/>
                    </a:xfrm>
                    <a:prstGeom prst="rect">
                      <a:avLst/>
                    </a:prstGeom>
                    <a:noFill/>
                    <a:ln>
                      <a:noFill/>
                    </a:ln>
                  </pic:spPr>
                </pic:pic>
              </a:graphicData>
            </a:graphic>
          </wp:inline>
        </w:drawing>
      </w:r>
    </w:p>
    <w:p>
      <w:pPr>
        <w:pStyle w:val="84"/>
        <w:spacing w:before="156" w:after="156"/>
      </w:pPr>
      <w:r>
        <w:rPr>
          <w:rFonts w:hint="eastAsia"/>
        </w:rPr>
        <w:t>鲜园参</w:t>
      </w:r>
    </w:p>
    <w:p>
      <w:pPr>
        <w:pStyle w:val="57"/>
        <w:ind w:firstLine="422"/>
        <w:jc w:val="center"/>
      </w:pPr>
      <w:r>
        <w:rPr>
          <w:rFonts w:hint="eastAsia" w:hAnsi="宋体"/>
          <w:b/>
          <w:color w:val="000000"/>
          <w:szCs w:val="21"/>
        </w:rPr>
        <w:drawing>
          <wp:inline distT="0" distB="0" distL="0" distR="0">
            <wp:extent cx="1875790" cy="2274570"/>
            <wp:effectExtent l="0" t="0" r="0" b="0"/>
            <wp:docPr id="2" name="图片 2" descr="生晒参"/>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生晒参"/>
                    <pic:cNvPicPr>
                      <a:picLocks noChangeAspect="true" noChangeArrowheads="true"/>
                    </pic:cNvPicPr>
                  </pic:nvPicPr>
                  <pic:blipFill>
                    <a:blip r:embed="rId16" cstate="print">
                      <a:extLst>
                        <a:ext uri="{28A0092B-C50C-407E-A947-70E740481C1C}">
                          <a14:useLocalDpi xmlns:a14="http://schemas.microsoft.com/office/drawing/2010/main" val="false"/>
                        </a:ext>
                      </a:extLst>
                    </a:blip>
                    <a:srcRect r="22872"/>
                    <a:stretch>
                      <a:fillRect/>
                    </a:stretch>
                  </pic:blipFill>
                  <pic:spPr>
                    <a:xfrm>
                      <a:off x="0" y="0"/>
                      <a:ext cx="1875790" cy="2274793"/>
                    </a:xfrm>
                    <a:prstGeom prst="rect">
                      <a:avLst/>
                    </a:prstGeom>
                    <a:noFill/>
                    <a:ln>
                      <a:noFill/>
                    </a:ln>
                  </pic:spPr>
                </pic:pic>
              </a:graphicData>
            </a:graphic>
          </wp:inline>
        </w:drawing>
      </w:r>
    </w:p>
    <w:p>
      <w:pPr>
        <w:pStyle w:val="84"/>
        <w:spacing w:before="156" w:after="156"/>
      </w:pPr>
      <w:r>
        <w:rPr>
          <w:rFonts w:hint="eastAsia"/>
        </w:rPr>
        <w:t>生晒参</w:t>
      </w:r>
      <w:r>
        <w:rPr>
          <w:rFonts w:hint="eastAsia"/>
          <w:lang w:eastAsia="zh-CN"/>
        </w:rPr>
        <w:t>（</w:t>
      </w:r>
      <w:r>
        <w:rPr>
          <w:rFonts w:hint="eastAsia"/>
          <w:lang w:val="en-US" w:eastAsia="zh-CN"/>
        </w:rPr>
        <w:t>光支</w:t>
      </w:r>
      <w:r>
        <w:rPr>
          <w:rFonts w:hint="eastAsia"/>
          <w:lang w:eastAsia="zh-CN"/>
        </w:rPr>
        <w:t>）</w:t>
      </w:r>
    </w:p>
    <w:p>
      <w:pPr>
        <w:pStyle w:val="57"/>
        <w:ind w:firstLine="422"/>
        <w:jc w:val="center"/>
      </w:pPr>
      <w:r>
        <w:rPr>
          <w:rFonts w:hint="eastAsia" w:hAnsi="宋体"/>
          <w:b/>
          <w:color w:val="000000"/>
          <w:szCs w:val="21"/>
        </w:rPr>
        <w:drawing>
          <wp:inline distT="0" distB="0" distL="0" distR="0">
            <wp:extent cx="1621155" cy="2424430"/>
            <wp:effectExtent l="0" t="0" r="0" b="0"/>
            <wp:docPr id="4" name="图片 4" descr="全须生晒参"/>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全须生晒参"/>
                    <pic:cNvPicPr>
                      <a:picLocks noChangeAspect="true" noChangeArrowheads="true"/>
                    </pic:cNvPicPr>
                  </pic:nvPicPr>
                  <pic:blipFill>
                    <a:blip r:embed="rId17" cstate="print">
                      <a:extLst>
                        <a:ext uri="{28A0092B-C50C-407E-A947-70E740481C1C}">
                          <a14:useLocalDpi xmlns:a14="http://schemas.microsoft.com/office/drawing/2010/main" val="false"/>
                        </a:ext>
                      </a:extLst>
                    </a:blip>
                    <a:srcRect/>
                    <a:stretch>
                      <a:fillRect/>
                    </a:stretch>
                  </pic:blipFill>
                  <pic:spPr>
                    <a:xfrm>
                      <a:off x="0" y="0"/>
                      <a:ext cx="1621908" cy="2425177"/>
                    </a:xfrm>
                    <a:prstGeom prst="rect">
                      <a:avLst/>
                    </a:prstGeom>
                    <a:noFill/>
                    <a:ln>
                      <a:noFill/>
                    </a:ln>
                    <a:effectLst/>
                  </pic:spPr>
                </pic:pic>
              </a:graphicData>
            </a:graphic>
          </wp:inline>
        </w:drawing>
      </w:r>
    </w:p>
    <w:p>
      <w:pPr>
        <w:pStyle w:val="84"/>
        <w:spacing w:before="156" w:after="156"/>
      </w:pPr>
      <w:r>
        <w:rPr>
          <w:rFonts w:hint="eastAsia"/>
        </w:rPr>
        <w:t>生晒参</w:t>
      </w:r>
      <w:r>
        <w:rPr>
          <w:rFonts w:hint="eastAsia"/>
          <w:lang w:eastAsia="zh-CN"/>
        </w:rPr>
        <w:t>（</w:t>
      </w:r>
      <w:r>
        <w:rPr>
          <w:rFonts w:hint="eastAsia"/>
        </w:rPr>
        <w:t>全须</w:t>
      </w:r>
      <w:r>
        <w:rPr>
          <w:rFonts w:hint="eastAsia"/>
          <w:lang w:eastAsia="zh-CN"/>
        </w:rPr>
        <w:t>）</w:t>
      </w:r>
    </w:p>
    <w:p>
      <w:pPr>
        <w:pStyle w:val="57"/>
        <w:ind w:firstLineChars="95"/>
        <w:jc w:val="center"/>
        <w:rPr>
          <w:rFonts w:hint="eastAsia" w:eastAsia="宋体"/>
          <w:lang w:eastAsia="zh-CN"/>
        </w:rPr>
      </w:pPr>
      <w:r>
        <w:rPr>
          <w:rFonts w:hint="eastAsia" w:eastAsia="宋体"/>
          <w:lang w:eastAsia="zh-CN"/>
        </w:rPr>
        <w:drawing>
          <wp:inline distT="0" distB="0" distL="114300" distR="114300">
            <wp:extent cx="1800225" cy="2657475"/>
            <wp:effectExtent l="0" t="0" r="9525" b="9525"/>
            <wp:docPr id="9" name="图片 9" descr="54770fcafc19dcb1e130fa9bfbcc47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54770fcafc19dcb1e130fa9bfbcc47f"/>
                    <pic:cNvPicPr>
                      <a:picLocks noChangeAspect="true"/>
                    </pic:cNvPicPr>
                  </pic:nvPicPr>
                  <pic:blipFill>
                    <a:blip r:embed="rId18"/>
                    <a:stretch>
                      <a:fillRect/>
                    </a:stretch>
                  </pic:blipFill>
                  <pic:spPr>
                    <a:xfrm>
                      <a:off x="0" y="0"/>
                      <a:ext cx="1800225" cy="2657475"/>
                    </a:xfrm>
                    <a:prstGeom prst="rect">
                      <a:avLst/>
                    </a:prstGeom>
                  </pic:spPr>
                </pic:pic>
              </a:graphicData>
            </a:graphic>
          </wp:inline>
        </w:drawing>
      </w:r>
    </w:p>
    <w:p>
      <w:pPr>
        <w:pStyle w:val="84"/>
        <w:numPr>
          <w:ilvl w:val="1"/>
          <w:numId w:val="0"/>
        </w:numPr>
        <w:spacing w:before="156" w:after="156"/>
        <w:ind w:left="420" w:leftChars="0"/>
        <w:jc w:val="center"/>
        <w:rPr>
          <w:color w:val="FF0000"/>
        </w:rPr>
      </w:pPr>
      <w:r>
        <w:rPr>
          <w:rFonts w:hint="eastAsia"/>
          <w:lang w:val="en-US" w:eastAsia="zh-CN"/>
        </w:rPr>
        <w:t>图A 4</w:t>
      </w:r>
      <w:r>
        <w:rPr>
          <w:rFonts w:hint="eastAsia"/>
        </w:rPr>
        <w:t>红参</w:t>
      </w:r>
      <w:r>
        <w:rPr>
          <w:rFonts w:hint="eastAsia"/>
          <w:lang w:eastAsia="zh-CN"/>
        </w:rPr>
        <w:t>（</w:t>
      </w:r>
      <w:r>
        <w:rPr>
          <w:rFonts w:hint="eastAsia"/>
          <w:lang w:val="en-US" w:eastAsia="zh-CN"/>
        </w:rPr>
        <w:t>光支</w:t>
      </w:r>
      <w:r>
        <w:rPr>
          <w:rFonts w:hint="eastAsia"/>
          <w:lang w:eastAsia="zh-CN"/>
        </w:rPr>
        <w:t>）</w:t>
      </w:r>
    </w:p>
    <w:p>
      <w:pPr>
        <w:pStyle w:val="57"/>
        <w:ind w:firstLine="422"/>
        <w:jc w:val="center"/>
      </w:pPr>
      <w:r>
        <w:rPr>
          <w:rFonts w:hint="eastAsia" w:hAnsi="宋体"/>
          <w:b/>
          <w:color w:val="000000"/>
          <w:szCs w:val="21"/>
        </w:rPr>
        <w:drawing>
          <wp:inline distT="0" distB="0" distL="0" distR="0">
            <wp:extent cx="1674495" cy="2665730"/>
            <wp:effectExtent l="0" t="0" r="0" b="0"/>
            <wp:docPr id="7" name="图片 7" descr="全须红参"/>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全须红参"/>
                    <pic:cNvPicPr>
                      <a:picLocks noChangeAspect="true" noChangeArrowheads="true"/>
                    </pic:cNvPicPr>
                  </pic:nvPicPr>
                  <pic:blipFill>
                    <a:blip r:embed="rId19" cstate="print">
                      <a:extLst>
                        <a:ext uri="{28A0092B-C50C-407E-A947-70E740481C1C}">
                          <a14:useLocalDpi xmlns:a14="http://schemas.microsoft.com/office/drawing/2010/main" val="false"/>
                        </a:ext>
                      </a:extLst>
                    </a:blip>
                    <a:srcRect r="4387"/>
                    <a:stretch>
                      <a:fillRect/>
                    </a:stretch>
                  </pic:blipFill>
                  <pic:spPr>
                    <a:xfrm>
                      <a:off x="0" y="0"/>
                      <a:ext cx="1674495" cy="2665730"/>
                    </a:xfrm>
                    <a:prstGeom prst="rect">
                      <a:avLst/>
                    </a:prstGeom>
                    <a:noFill/>
                    <a:ln>
                      <a:noFill/>
                    </a:ln>
                  </pic:spPr>
                </pic:pic>
              </a:graphicData>
            </a:graphic>
          </wp:inline>
        </w:drawing>
      </w:r>
    </w:p>
    <w:p>
      <w:pPr>
        <w:pStyle w:val="84"/>
        <w:numPr>
          <w:ilvl w:val="1"/>
          <w:numId w:val="0"/>
        </w:numPr>
        <w:spacing w:before="156" w:after="156"/>
        <w:ind w:left="420" w:leftChars="0"/>
        <w:jc w:val="center"/>
        <w:sectPr>
          <w:pgSz w:w="11906" w:h="16838"/>
          <w:pgMar w:top="1871" w:right="1134" w:bottom="1134" w:left="1134" w:header="1418" w:footer="1134" w:gutter="284"/>
          <w:cols w:space="425" w:num="1"/>
          <w:formProt w:val="0"/>
          <w:docGrid w:type="lines" w:linePitch="312" w:charSpace="0"/>
        </w:sectPr>
      </w:pPr>
      <w:r>
        <w:rPr>
          <w:rFonts w:hint="eastAsia"/>
          <w:lang w:val="en-US" w:eastAsia="zh-CN"/>
        </w:rPr>
        <w:t>图 A 5</w:t>
      </w:r>
      <w:r>
        <w:rPr>
          <w:rFonts w:hint="eastAsia"/>
        </w:rPr>
        <w:t>红参</w:t>
      </w:r>
      <w:r>
        <w:rPr>
          <w:rFonts w:hint="eastAsia"/>
          <w:lang w:eastAsia="zh-CN"/>
        </w:rPr>
        <w:t>（</w:t>
      </w:r>
      <w:r>
        <w:rPr>
          <w:rFonts w:hint="eastAsia"/>
        </w:rPr>
        <w:t>全须</w:t>
      </w:r>
      <w:r>
        <w:rPr>
          <w:rFonts w:hint="eastAsia"/>
          <w:lang w:eastAsia="zh-CN"/>
        </w:rPr>
        <w:t>）</w:t>
      </w:r>
    </w:p>
    <w:p>
      <w:pPr>
        <w:pStyle w:val="199"/>
        <w:rPr>
          <w:vanish w:val="0"/>
        </w:rPr>
      </w:pPr>
    </w:p>
    <w:p>
      <w:pPr>
        <w:pStyle w:val="200"/>
        <w:rPr>
          <w:vanish w:val="0"/>
        </w:rPr>
      </w:pPr>
    </w:p>
    <w:p>
      <w:pPr>
        <w:pStyle w:val="77"/>
        <w:numPr>
          <w:ilvl w:val="0"/>
          <w:numId w:val="0"/>
        </w:numPr>
        <w:spacing w:before="78" w:after="156"/>
        <w:ind w:leftChars="0"/>
        <w:jc w:val="center"/>
      </w:pPr>
      <w:r>
        <w:rPr>
          <w:rFonts w:hint="eastAsia"/>
          <w:lang w:val="en-US" w:eastAsia="zh-CN"/>
        </w:rPr>
        <w:t>附录 B</w:t>
      </w:r>
      <w:r>
        <w:br w:type="textWrapping"/>
      </w:r>
      <w:r>
        <w:rPr>
          <w:rFonts w:hint="eastAsia"/>
        </w:rPr>
        <w:t>（资料性</w:t>
      </w:r>
      <w:r>
        <w:rPr>
          <w:rFonts w:hint="eastAsia"/>
          <w:lang w:eastAsia="zh-CN"/>
        </w:rPr>
        <w:t>附录</w:t>
      </w:r>
      <w:r>
        <w:rPr>
          <w:rFonts w:hint="eastAsia"/>
        </w:rPr>
        <w:t>）</w:t>
      </w:r>
      <w:r>
        <w:br w:type="textWrapping"/>
      </w:r>
      <w:r>
        <w:rPr>
          <w:rFonts w:hint="eastAsia"/>
        </w:rPr>
        <w:t>食</w:t>
      </w:r>
      <w:r>
        <w:rPr>
          <w:rFonts w:hint="eastAsia"/>
          <w:lang w:eastAsia="zh-CN"/>
        </w:rPr>
        <w:t>品</w:t>
      </w:r>
      <w:r>
        <w:rPr>
          <w:rFonts w:hint="eastAsia"/>
        </w:rPr>
        <w:t>原料用人参薄层色谱鉴别</w:t>
      </w:r>
    </w:p>
    <w:p>
      <w:pPr>
        <w:pStyle w:val="79"/>
        <w:spacing w:before="156" w:after="156"/>
      </w:pPr>
      <w:r>
        <w:rPr>
          <w:rFonts w:hint="eastAsia"/>
        </w:rPr>
        <w:t>范围</w:t>
      </w:r>
    </w:p>
    <w:p>
      <w:pPr>
        <w:pStyle w:val="57"/>
        <w:ind w:firstLine="420"/>
        <w:rPr>
          <w:highlight w:val="none"/>
        </w:rPr>
      </w:pPr>
      <w:r>
        <w:rPr>
          <w:rFonts w:hint="eastAsia"/>
          <w:highlight w:val="none"/>
        </w:rPr>
        <w:t>本</w:t>
      </w:r>
      <w:r>
        <w:rPr>
          <w:rFonts w:hint="eastAsia"/>
          <w:highlight w:val="none"/>
          <w:lang w:val="en-US" w:eastAsia="zh-CN"/>
        </w:rPr>
        <w:t>文件</w:t>
      </w:r>
      <w:r>
        <w:rPr>
          <w:rFonts w:hint="eastAsia"/>
          <w:highlight w:val="none"/>
        </w:rPr>
        <w:t>规定了食品原料用人参薄层色谱鉴别方法。</w:t>
      </w:r>
    </w:p>
    <w:p>
      <w:pPr>
        <w:pStyle w:val="79"/>
        <w:spacing w:before="156" w:after="156"/>
        <w:rPr>
          <w:highlight w:val="none"/>
        </w:rPr>
      </w:pPr>
      <w:r>
        <w:rPr>
          <w:rFonts w:hint="eastAsia"/>
          <w:highlight w:val="none"/>
        </w:rPr>
        <w:t>原理</w:t>
      </w:r>
    </w:p>
    <w:p>
      <w:pPr>
        <w:pStyle w:val="213"/>
        <w:rPr>
          <w:highlight w:val="none"/>
        </w:rPr>
      </w:pPr>
      <w:r>
        <w:rPr>
          <w:rFonts w:hint="eastAsia"/>
          <w:highlight w:val="none"/>
        </w:rPr>
        <w:t xml:space="preserve">人参与西洋参是同科、同属不同种的植物。人参的学名是 </w:t>
      </w:r>
      <w:r>
        <w:rPr>
          <w:rFonts w:hint="eastAsia"/>
          <w:i/>
          <w:highlight w:val="none"/>
        </w:rPr>
        <w:t xml:space="preserve">Panax ginseng </w:t>
      </w:r>
      <w:r>
        <w:rPr>
          <w:rFonts w:hint="eastAsia"/>
          <w:i w:val="0"/>
          <w:iCs/>
          <w:highlight w:val="none"/>
        </w:rPr>
        <w:t>C.A.Mey</w:t>
      </w:r>
      <w:r>
        <w:rPr>
          <w:rFonts w:hint="eastAsia"/>
          <w:i w:val="0"/>
          <w:iCs/>
          <w:highlight w:val="none"/>
          <w:lang w:val="en-US" w:eastAsia="zh-CN"/>
        </w:rPr>
        <w:t>er</w:t>
      </w:r>
      <w:r>
        <w:rPr>
          <w:rFonts w:hint="eastAsia"/>
          <w:highlight w:val="none"/>
        </w:rPr>
        <w:t xml:space="preserve">；西洋参的学名是 </w:t>
      </w:r>
      <w:r>
        <w:rPr>
          <w:rFonts w:hint="eastAsia"/>
          <w:i/>
          <w:highlight w:val="none"/>
        </w:rPr>
        <w:t xml:space="preserve">Panax  quinquefolium  </w:t>
      </w:r>
      <w:r>
        <w:rPr>
          <w:rFonts w:hint="eastAsia"/>
          <w:highlight w:val="none"/>
        </w:rPr>
        <w:t>L.。人参和西洋参外形极为相似，西洋参含有特有的拟人参皂苷F</w:t>
      </w:r>
      <w:r>
        <w:rPr>
          <w:rFonts w:hint="eastAsia"/>
          <w:highlight w:val="none"/>
          <w:vertAlign w:val="subscript"/>
        </w:rPr>
        <w:t>11</w:t>
      </w:r>
      <w:r>
        <w:rPr>
          <w:rFonts w:hint="eastAsia"/>
          <w:highlight w:val="none"/>
        </w:rPr>
        <w:t>，人参不含有这个成分；人参含有人参皂苷</w:t>
      </w:r>
      <w:r>
        <w:rPr>
          <w:rFonts w:hint="eastAsia"/>
          <w:highlight w:val="none"/>
          <w:lang w:val="en-US" w:eastAsia="zh-CN"/>
        </w:rPr>
        <w:t xml:space="preserve"> </w:t>
      </w:r>
      <w:r>
        <w:rPr>
          <w:rFonts w:hint="eastAsia"/>
          <w:highlight w:val="none"/>
        </w:rPr>
        <w:t>Rf，西洋参不含有这个成分。</w:t>
      </w:r>
    </w:p>
    <w:p>
      <w:pPr>
        <w:pStyle w:val="213"/>
        <w:rPr>
          <w:highlight w:val="none"/>
        </w:rPr>
      </w:pPr>
      <w:r>
        <w:rPr>
          <w:rFonts w:hint="eastAsia"/>
          <w:highlight w:val="none"/>
        </w:rPr>
        <w:t>用薄层层析的检验方法，判断检验样品是否有拟人参皂苷</w:t>
      </w:r>
      <w:r>
        <w:rPr>
          <w:rFonts w:hint="eastAsia"/>
          <w:highlight w:val="none"/>
          <w:lang w:val="en-US" w:eastAsia="zh-CN"/>
        </w:rPr>
        <w:t xml:space="preserve"> </w:t>
      </w:r>
      <w:r>
        <w:rPr>
          <w:rFonts w:hint="eastAsia"/>
          <w:highlight w:val="none"/>
        </w:rPr>
        <w:t>F</w:t>
      </w:r>
      <w:r>
        <w:rPr>
          <w:rFonts w:hint="eastAsia"/>
          <w:highlight w:val="none"/>
          <w:vertAlign w:val="subscript"/>
        </w:rPr>
        <w:t>11</w:t>
      </w:r>
      <w:r>
        <w:rPr>
          <w:rFonts w:hint="eastAsia"/>
          <w:highlight w:val="none"/>
          <w:vertAlign w:val="subscript"/>
          <w:lang w:val="en-US" w:eastAsia="zh-CN"/>
        </w:rPr>
        <w:t xml:space="preserve"> </w:t>
      </w:r>
      <w:r>
        <w:rPr>
          <w:rFonts w:hint="eastAsia"/>
          <w:highlight w:val="none"/>
        </w:rPr>
        <w:t>或人参皂苷</w:t>
      </w:r>
      <w:r>
        <w:rPr>
          <w:rFonts w:hint="eastAsia"/>
          <w:highlight w:val="none"/>
          <w:lang w:val="en-US" w:eastAsia="zh-CN"/>
        </w:rPr>
        <w:t xml:space="preserve"> </w:t>
      </w:r>
      <w:r>
        <w:rPr>
          <w:rFonts w:hint="eastAsia"/>
          <w:highlight w:val="none"/>
        </w:rPr>
        <w:t>Rf</w:t>
      </w:r>
      <w:r>
        <w:rPr>
          <w:rFonts w:hint="eastAsia"/>
          <w:highlight w:val="none"/>
          <w:lang w:val="en-US" w:eastAsia="zh-CN"/>
        </w:rPr>
        <w:t xml:space="preserve"> </w:t>
      </w:r>
      <w:r>
        <w:rPr>
          <w:rFonts w:hint="eastAsia"/>
          <w:highlight w:val="none"/>
        </w:rPr>
        <w:t>成分，依此来判断供试品是人参还是西洋参。</w:t>
      </w:r>
    </w:p>
    <w:p>
      <w:pPr>
        <w:pStyle w:val="79"/>
        <w:spacing w:before="156" w:after="156"/>
        <w:rPr>
          <w:highlight w:val="none"/>
        </w:rPr>
      </w:pPr>
      <w:r>
        <w:rPr>
          <w:rFonts w:hint="eastAsia"/>
          <w:highlight w:val="none"/>
        </w:rPr>
        <w:t>试剂</w:t>
      </w:r>
    </w:p>
    <w:p>
      <w:pPr>
        <w:pStyle w:val="213"/>
        <w:rPr>
          <w:highlight w:val="none"/>
        </w:rPr>
      </w:pPr>
      <w:r>
        <w:rPr>
          <w:rFonts w:hint="eastAsia"/>
          <w:highlight w:val="none"/>
        </w:rPr>
        <w:t>乙醚，甲醇，正丁醇，乙酸乙酯，硫酸，三氯甲烷，乙醇，羧甲基纤维素钠，硅胶 G 等，以上试剂均为分析纯试剂。</w:t>
      </w:r>
    </w:p>
    <w:p>
      <w:pPr>
        <w:pStyle w:val="213"/>
        <w:rPr>
          <w:highlight w:val="none"/>
        </w:rPr>
      </w:pPr>
      <w:r>
        <w:rPr>
          <w:rFonts w:hint="eastAsia"/>
          <w:highlight w:val="none"/>
        </w:rPr>
        <w:t>10</w:t>
      </w:r>
      <w:r>
        <w:rPr>
          <w:rFonts w:hint="eastAsia"/>
          <w:highlight w:val="none"/>
          <w:lang w:val="en-US" w:eastAsia="zh-CN"/>
        </w:rPr>
        <w:t xml:space="preserve"> </w:t>
      </w:r>
      <w:r>
        <w:rPr>
          <w:rFonts w:hint="eastAsia"/>
          <w:highlight w:val="none"/>
        </w:rPr>
        <w:t>%</w:t>
      </w:r>
      <w:r>
        <w:rPr>
          <w:rFonts w:hint="eastAsia"/>
          <w:highlight w:val="none"/>
          <w:lang w:val="en-US" w:eastAsia="zh-CN"/>
        </w:rPr>
        <w:t xml:space="preserve"> </w:t>
      </w:r>
      <w:r>
        <w:rPr>
          <w:rFonts w:hint="eastAsia"/>
          <w:highlight w:val="none"/>
        </w:rPr>
        <w:t>硫酸乙醇溶液：量取 10</w:t>
      </w:r>
      <w:r>
        <w:rPr>
          <w:rFonts w:hint="eastAsia"/>
          <w:highlight w:val="none"/>
          <w:lang w:val="en-US" w:eastAsia="zh-CN"/>
        </w:rPr>
        <w:t xml:space="preserve"> </w:t>
      </w:r>
      <w:r>
        <w:rPr>
          <w:rFonts w:hint="eastAsia"/>
          <w:highlight w:val="none"/>
        </w:rPr>
        <w:t>mL 硫酸，加入到 90</w:t>
      </w:r>
      <w:r>
        <w:rPr>
          <w:rFonts w:hint="eastAsia"/>
          <w:highlight w:val="none"/>
          <w:lang w:val="en-US" w:eastAsia="zh-CN"/>
        </w:rPr>
        <w:t xml:space="preserve"> </w:t>
      </w:r>
      <w:r>
        <w:rPr>
          <w:rFonts w:hint="eastAsia"/>
          <w:highlight w:val="none"/>
        </w:rPr>
        <w:t>mL 的乙醇中，摇匀，即得。</w:t>
      </w:r>
    </w:p>
    <w:p>
      <w:pPr>
        <w:pStyle w:val="213"/>
        <w:rPr>
          <w:highlight w:val="none"/>
        </w:rPr>
      </w:pPr>
      <w:r>
        <w:rPr>
          <w:rFonts w:hint="eastAsia"/>
          <w:highlight w:val="none"/>
        </w:rPr>
        <w:t>0.5%</w:t>
      </w:r>
      <w:r>
        <w:rPr>
          <w:rFonts w:hint="eastAsia"/>
          <w:highlight w:val="none"/>
          <w:lang w:val="en-US" w:eastAsia="zh-CN"/>
        </w:rPr>
        <w:t xml:space="preserve"> </w:t>
      </w:r>
      <w:r>
        <w:rPr>
          <w:rFonts w:hint="eastAsia"/>
          <w:highlight w:val="none"/>
        </w:rPr>
        <w:t>羧甲基纤维素钠溶液：称取</w:t>
      </w:r>
      <w:r>
        <w:rPr>
          <w:rFonts w:hint="eastAsia"/>
          <w:highlight w:val="none"/>
          <w:lang w:val="en-US" w:eastAsia="zh-CN"/>
        </w:rPr>
        <w:t xml:space="preserve"> </w:t>
      </w:r>
      <w:r>
        <w:rPr>
          <w:rFonts w:hint="eastAsia"/>
          <w:highlight w:val="none"/>
        </w:rPr>
        <w:t>2.5</w:t>
      </w:r>
      <w:r>
        <w:rPr>
          <w:rFonts w:hint="eastAsia"/>
          <w:highlight w:val="none"/>
          <w:lang w:val="en-US" w:eastAsia="zh-CN"/>
        </w:rPr>
        <w:t xml:space="preserve"> </w:t>
      </w:r>
      <w:r>
        <w:rPr>
          <w:rFonts w:hint="eastAsia"/>
          <w:highlight w:val="none"/>
        </w:rPr>
        <w:t>g</w:t>
      </w:r>
      <w:r>
        <w:rPr>
          <w:rFonts w:hint="eastAsia"/>
          <w:highlight w:val="none"/>
          <w:lang w:val="en-US" w:eastAsia="zh-CN"/>
        </w:rPr>
        <w:t xml:space="preserve"> </w:t>
      </w:r>
      <w:r>
        <w:rPr>
          <w:rFonts w:hint="eastAsia"/>
          <w:highlight w:val="none"/>
        </w:rPr>
        <w:t>羧甲基纤维素钠，加入到 500</w:t>
      </w:r>
      <w:r>
        <w:rPr>
          <w:rFonts w:hint="eastAsia"/>
          <w:highlight w:val="none"/>
          <w:lang w:val="en-US" w:eastAsia="zh-CN"/>
        </w:rPr>
        <w:t xml:space="preserve"> </w:t>
      </w:r>
      <w:r>
        <w:rPr>
          <w:rFonts w:hint="eastAsia"/>
          <w:highlight w:val="none"/>
        </w:rPr>
        <w:t>mL 蒸馏水中，搅拌至羧甲基纤维素</w:t>
      </w:r>
      <w:r>
        <w:rPr>
          <w:rFonts w:hint="eastAsia"/>
          <w:highlight w:val="none"/>
          <w:lang w:eastAsia="zh-CN"/>
        </w:rPr>
        <w:t>钠</w:t>
      </w:r>
      <w:r>
        <w:rPr>
          <w:rFonts w:hint="eastAsia"/>
          <w:highlight w:val="none"/>
        </w:rPr>
        <w:t>完全溶解。</w:t>
      </w:r>
    </w:p>
    <w:p>
      <w:pPr>
        <w:pStyle w:val="213"/>
        <w:rPr>
          <w:highlight w:val="none"/>
        </w:rPr>
      </w:pPr>
      <w:r>
        <w:rPr>
          <w:rFonts w:hint="eastAsia"/>
          <w:highlight w:val="none"/>
        </w:rPr>
        <w:t>展开剂：三氯甲烷-乙酸乙酯-甲醇-水（15:40:22:10）在 5℃～10℃ 下放置 12 小时后，使用下层溶液作为展开剂。</w:t>
      </w:r>
    </w:p>
    <w:p>
      <w:pPr>
        <w:pStyle w:val="79"/>
        <w:spacing w:before="156" w:after="156"/>
        <w:rPr>
          <w:highlight w:val="none"/>
        </w:rPr>
      </w:pPr>
      <w:r>
        <w:rPr>
          <w:rFonts w:hint="eastAsia"/>
          <w:highlight w:val="none"/>
        </w:rPr>
        <w:t>对照品溶液的制备</w:t>
      </w:r>
    </w:p>
    <w:p>
      <w:pPr>
        <w:pStyle w:val="57"/>
        <w:ind w:firstLine="420"/>
        <w:rPr>
          <w:highlight w:val="none"/>
        </w:rPr>
      </w:pPr>
      <w:r>
        <w:rPr>
          <w:rFonts w:hint="eastAsia"/>
          <w:highlight w:val="none"/>
        </w:rPr>
        <w:t>取拟人参皂苷 F</w:t>
      </w:r>
      <w:r>
        <w:rPr>
          <w:rFonts w:hint="eastAsia"/>
          <w:highlight w:val="none"/>
          <w:vertAlign w:val="subscript"/>
        </w:rPr>
        <w:t>11</w:t>
      </w:r>
      <w:r>
        <w:rPr>
          <w:rFonts w:hint="eastAsia"/>
          <w:highlight w:val="none"/>
        </w:rPr>
        <w:t xml:space="preserve"> 对照品、人参皂苷 Rf 对照品、加甲醇制成每</w:t>
      </w:r>
      <w:r>
        <w:rPr>
          <w:rFonts w:hint="eastAsia"/>
          <w:highlight w:val="none"/>
          <w:lang w:val="en-US" w:eastAsia="zh-CN"/>
        </w:rPr>
        <w:t xml:space="preserve"> </w:t>
      </w:r>
      <w:r>
        <w:rPr>
          <w:rFonts w:hint="eastAsia"/>
          <w:highlight w:val="none"/>
        </w:rPr>
        <w:t>1</w:t>
      </w:r>
      <w:r>
        <w:rPr>
          <w:rFonts w:hint="eastAsia"/>
          <w:highlight w:val="none"/>
          <w:lang w:val="en-US" w:eastAsia="zh-CN"/>
        </w:rPr>
        <w:t xml:space="preserve"> </w:t>
      </w:r>
      <w:r>
        <w:rPr>
          <w:rFonts w:hint="eastAsia"/>
          <w:highlight w:val="none"/>
        </w:rPr>
        <w:t>mL</w:t>
      </w:r>
      <w:r>
        <w:rPr>
          <w:rFonts w:hint="eastAsia"/>
          <w:highlight w:val="none"/>
          <w:lang w:val="en-US" w:eastAsia="zh-CN"/>
        </w:rPr>
        <w:t xml:space="preserve"> </w:t>
      </w:r>
      <w:r>
        <w:rPr>
          <w:rFonts w:hint="eastAsia"/>
          <w:highlight w:val="none"/>
        </w:rPr>
        <w:t>各含 2</w:t>
      </w:r>
      <w:r>
        <w:rPr>
          <w:rFonts w:hint="eastAsia"/>
          <w:highlight w:val="none"/>
          <w:lang w:val="en-US" w:eastAsia="zh-CN"/>
        </w:rPr>
        <w:t xml:space="preserve"> </w:t>
      </w:r>
      <w:r>
        <w:rPr>
          <w:rFonts w:hint="eastAsia"/>
          <w:highlight w:val="none"/>
        </w:rPr>
        <w:t>mg 的溶液，作为对照品溶液。</w:t>
      </w:r>
    </w:p>
    <w:p>
      <w:pPr>
        <w:pStyle w:val="79"/>
        <w:spacing w:before="156" w:after="156"/>
        <w:rPr>
          <w:highlight w:val="none"/>
        </w:rPr>
      </w:pPr>
      <w:r>
        <w:rPr>
          <w:rFonts w:hint="eastAsia"/>
          <w:highlight w:val="none"/>
        </w:rPr>
        <w:t>样品的制备</w:t>
      </w:r>
    </w:p>
    <w:p>
      <w:pPr>
        <w:pStyle w:val="57"/>
        <w:ind w:firstLine="420"/>
        <w:rPr>
          <w:highlight w:val="none"/>
        </w:rPr>
      </w:pPr>
      <w:r>
        <w:rPr>
          <w:rFonts w:hint="eastAsia"/>
          <w:highlight w:val="none"/>
        </w:rPr>
        <w:t>取供试品粉末 1</w:t>
      </w:r>
      <w:r>
        <w:rPr>
          <w:rFonts w:hint="eastAsia"/>
          <w:highlight w:val="none"/>
          <w:lang w:val="en-US" w:eastAsia="zh-CN"/>
        </w:rPr>
        <w:t xml:space="preserve"> </w:t>
      </w:r>
      <w:r>
        <w:rPr>
          <w:rFonts w:hint="eastAsia"/>
          <w:highlight w:val="none"/>
        </w:rPr>
        <w:t>g，加甲醇</w:t>
      </w:r>
      <w:r>
        <w:rPr>
          <w:rFonts w:hint="eastAsia"/>
          <w:highlight w:val="none"/>
          <w:lang w:val="en-US" w:eastAsia="zh-CN"/>
        </w:rPr>
        <w:t xml:space="preserve"> </w:t>
      </w:r>
      <w:r>
        <w:rPr>
          <w:rFonts w:hint="eastAsia"/>
          <w:highlight w:val="none"/>
        </w:rPr>
        <w:t>25</w:t>
      </w:r>
      <w:r>
        <w:rPr>
          <w:rFonts w:hint="eastAsia"/>
          <w:highlight w:val="none"/>
          <w:lang w:val="en-US" w:eastAsia="zh-CN"/>
        </w:rPr>
        <w:t xml:space="preserve"> </w:t>
      </w:r>
      <w:r>
        <w:rPr>
          <w:rFonts w:hint="eastAsia"/>
          <w:highlight w:val="none"/>
        </w:rPr>
        <w:t>mL，加热回流 1</w:t>
      </w:r>
      <w:r>
        <w:rPr>
          <w:rFonts w:hint="eastAsia"/>
          <w:highlight w:val="none"/>
          <w:lang w:val="en-US" w:eastAsia="zh-CN"/>
        </w:rPr>
        <w:t xml:space="preserve"> </w:t>
      </w:r>
      <w:r>
        <w:rPr>
          <w:rFonts w:hint="eastAsia"/>
          <w:highlight w:val="none"/>
        </w:rPr>
        <w:t>h，放冷，过滤，滤液蒸干，残渣加蒸馏水 20</w:t>
      </w:r>
      <w:r>
        <w:rPr>
          <w:rFonts w:hint="eastAsia"/>
          <w:highlight w:val="none"/>
          <w:lang w:val="en-US" w:eastAsia="zh-CN"/>
        </w:rPr>
        <w:t xml:space="preserve"> </w:t>
      </w:r>
      <w:r>
        <w:rPr>
          <w:rFonts w:hint="eastAsia"/>
          <w:highlight w:val="none"/>
        </w:rPr>
        <w:t>mL 使溶解，用乙醚振摇提取 2 次，每次 10</w:t>
      </w:r>
      <w:r>
        <w:rPr>
          <w:rFonts w:hint="eastAsia"/>
          <w:highlight w:val="none"/>
          <w:lang w:val="en-US" w:eastAsia="zh-CN"/>
        </w:rPr>
        <w:t xml:space="preserve"> </w:t>
      </w:r>
      <w:r>
        <w:rPr>
          <w:rFonts w:hint="eastAsia"/>
          <w:highlight w:val="none"/>
        </w:rPr>
        <w:t>mL，弃去乙醚液，水层用水饱和的正丁醇振摇提取 3 次，每次 15</w:t>
      </w:r>
      <w:r>
        <w:rPr>
          <w:rFonts w:hint="eastAsia"/>
          <w:highlight w:val="none"/>
          <w:lang w:val="en-US" w:eastAsia="zh-CN"/>
        </w:rPr>
        <w:t xml:space="preserve"> </w:t>
      </w:r>
      <w:r>
        <w:rPr>
          <w:rFonts w:hint="eastAsia"/>
          <w:highlight w:val="none"/>
        </w:rPr>
        <w:t>mL，合并正丁醇提取液，用水洗涤 2 次，每次 10</w:t>
      </w:r>
      <w:r>
        <w:rPr>
          <w:rFonts w:hint="eastAsia"/>
          <w:highlight w:val="none"/>
          <w:lang w:val="en-US" w:eastAsia="zh-CN"/>
        </w:rPr>
        <w:t xml:space="preserve"> </w:t>
      </w:r>
      <w:r>
        <w:rPr>
          <w:rFonts w:hint="eastAsia"/>
          <w:highlight w:val="none"/>
        </w:rPr>
        <w:t>mL，分取正丁醇液，蒸干，残渣加甲醇 1</w:t>
      </w:r>
      <w:r>
        <w:rPr>
          <w:rFonts w:hint="eastAsia"/>
          <w:highlight w:val="none"/>
          <w:lang w:val="en-US" w:eastAsia="zh-CN"/>
        </w:rPr>
        <w:t xml:space="preserve"> </w:t>
      </w:r>
      <w:r>
        <w:rPr>
          <w:rFonts w:hint="eastAsia"/>
          <w:highlight w:val="none"/>
        </w:rPr>
        <w:t>mL 使溶解，作为供试品溶液。</w:t>
      </w:r>
    </w:p>
    <w:p>
      <w:pPr>
        <w:pStyle w:val="79"/>
        <w:spacing w:before="156" w:after="156"/>
        <w:rPr>
          <w:highlight w:val="none"/>
        </w:rPr>
      </w:pPr>
      <w:r>
        <w:rPr>
          <w:rFonts w:hint="eastAsia"/>
          <w:highlight w:val="none"/>
        </w:rPr>
        <w:t>薄层色谱鉴别</w:t>
      </w:r>
    </w:p>
    <w:p>
      <w:pPr>
        <w:pStyle w:val="80"/>
        <w:spacing w:before="156" w:after="156"/>
        <w:rPr>
          <w:highlight w:val="none"/>
        </w:rPr>
      </w:pPr>
      <w:r>
        <w:rPr>
          <w:rFonts w:hint="eastAsia"/>
          <w:highlight w:val="none"/>
        </w:rPr>
        <w:t>薄层板的制备</w:t>
      </w:r>
    </w:p>
    <w:p>
      <w:pPr>
        <w:pStyle w:val="57"/>
        <w:ind w:left="105" w:leftChars="50" w:firstLine="315" w:firstLineChars="150"/>
        <w:rPr>
          <w:highlight w:val="none"/>
        </w:rPr>
      </w:pPr>
      <w:r>
        <w:rPr>
          <w:rFonts w:hint="eastAsia"/>
          <w:highlight w:val="none"/>
        </w:rPr>
        <w:t>取市售硅胶G薄层板或取层析用硅胶 G 加入 0.5</w:t>
      </w:r>
      <w:r>
        <w:rPr>
          <w:rFonts w:hint="eastAsia"/>
          <w:highlight w:val="none"/>
          <w:lang w:val="en-US" w:eastAsia="zh-CN"/>
        </w:rPr>
        <w:t xml:space="preserve"> </w:t>
      </w:r>
      <w:r>
        <w:rPr>
          <w:rFonts w:hint="eastAsia"/>
          <w:highlight w:val="none"/>
        </w:rPr>
        <w:t>%</w:t>
      </w:r>
      <w:r>
        <w:rPr>
          <w:rFonts w:hint="eastAsia"/>
          <w:highlight w:val="none"/>
          <w:lang w:val="en-US" w:eastAsia="zh-CN"/>
        </w:rPr>
        <w:t xml:space="preserve"> </w:t>
      </w:r>
      <w:r>
        <w:rPr>
          <w:rFonts w:hint="eastAsia"/>
          <w:highlight w:val="none"/>
        </w:rPr>
        <w:t>的羧甲基纤维素钠溶液适量（约 1 份固定相加 3</w:t>
      </w:r>
      <w:r>
        <w:rPr>
          <w:rFonts w:hint="eastAsia"/>
          <w:highlight w:val="none"/>
          <w:lang w:val="en-US" w:eastAsia="zh-CN"/>
        </w:rPr>
        <w:t xml:space="preserve"> </w:t>
      </w:r>
      <w:r>
        <w:rPr>
          <w:rFonts w:hint="eastAsia"/>
          <w:highlight w:val="none"/>
        </w:rPr>
        <w:t>份溶液）调成糊状，均匀涂布于玻璃板上，厚约 0.25</w:t>
      </w:r>
      <w:r>
        <w:rPr>
          <w:rFonts w:hint="eastAsia"/>
          <w:highlight w:val="none"/>
          <w:lang w:val="en-US" w:eastAsia="zh-CN"/>
        </w:rPr>
        <w:t xml:space="preserve"> </w:t>
      </w:r>
      <w:r>
        <w:rPr>
          <w:rFonts w:hint="eastAsia"/>
          <w:highlight w:val="none"/>
        </w:rPr>
        <w:t>mm。将涂好的玻板放于水平实验台上室温晾干后，置于 110</w:t>
      </w:r>
      <w:r>
        <w:rPr>
          <w:rFonts w:hint="eastAsia"/>
          <w:highlight w:val="none"/>
          <w:lang w:val="en-US" w:eastAsia="zh-CN"/>
        </w:rPr>
        <w:t xml:space="preserve"> </w:t>
      </w:r>
      <w:r>
        <w:rPr>
          <w:rFonts w:hint="eastAsia"/>
          <w:highlight w:val="none"/>
        </w:rPr>
        <w:t>℃ 烘箱中烘 30</w:t>
      </w:r>
      <w:r>
        <w:rPr>
          <w:rFonts w:hint="eastAsia"/>
          <w:highlight w:val="none"/>
          <w:lang w:val="en-US" w:eastAsia="zh-CN"/>
        </w:rPr>
        <w:t xml:space="preserve"> </w:t>
      </w:r>
      <w:r>
        <w:rPr>
          <w:rFonts w:hint="eastAsia"/>
          <w:highlight w:val="none"/>
        </w:rPr>
        <w:t>min，立即置于干燥器中备用。自制薄层板要求表面均匀，光滑，无麻点及破损。</w:t>
      </w:r>
    </w:p>
    <w:p>
      <w:pPr>
        <w:pStyle w:val="80"/>
        <w:spacing w:before="156" w:after="156"/>
        <w:rPr>
          <w:highlight w:val="none"/>
        </w:rPr>
      </w:pPr>
      <w:r>
        <w:rPr>
          <w:rFonts w:hint="eastAsia"/>
          <w:highlight w:val="none"/>
        </w:rPr>
        <w:t>层析</w:t>
      </w:r>
    </w:p>
    <w:p>
      <w:pPr>
        <w:pStyle w:val="57"/>
        <w:ind w:firstLine="420"/>
        <w:rPr>
          <w:highlight w:val="none"/>
        </w:rPr>
      </w:pPr>
      <w:r>
        <w:rPr>
          <w:rFonts w:hint="eastAsia"/>
          <w:highlight w:val="none"/>
        </w:rPr>
        <w:t>吸取供试品溶液和对照品溶液各 2</w:t>
      </w:r>
      <w:r>
        <w:rPr>
          <w:rFonts w:hint="eastAsia"/>
          <w:highlight w:val="none"/>
          <w:lang w:val="en-US" w:eastAsia="zh-CN"/>
        </w:rPr>
        <w:t xml:space="preserve"> </w:t>
      </w:r>
      <w:r>
        <w:rPr>
          <w:rFonts w:hint="eastAsia"/>
          <w:highlight w:val="none"/>
        </w:rPr>
        <w:t>µL，分别点于同一硅胶 G 薄层板上，可用吹风机辅助挥干点样液，以三氯甲烷-乙酸乙酯-甲醇-水（15:40:22:10) 10</w:t>
      </w:r>
      <w:r>
        <w:rPr>
          <w:rFonts w:hint="eastAsia"/>
          <w:highlight w:val="none"/>
          <w:lang w:val="en-US" w:eastAsia="zh-CN"/>
        </w:rPr>
        <w:t xml:space="preserve"> </w:t>
      </w:r>
      <w:r>
        <w:rPr>
          <w:rFonts w:hint="eastAsia"/>
          <w:highlight w:val="none"/>
        </w:rPr>
        <w:t>℃ 以下放置的下层溶液为展开剂，展开。</w:t>
      </w:r>
    </w:p>
    <w:p>
      <w:pPr>
        <w:pStyle w:val="79"/>
        <w:spacing w:before="156" w:after="156"/>
        <w:rPr>
          <w:highlight w:val="none"/>
        </w:rPr>
      </w:pPr>
      <w:r>
        <w:rPr>
          <w:rFonts w:hint="eastAsia"/>
          <w:highlight w:val="none"/>
        </w:rPr>
        <w:t>检查</w:t>
      </w:r>
    </w:p>
    <w:p>
      <w:pPr>
        <w:pStyle w:val="57"/>
        <w:ind w:firstLine="420"/>
        <w:rPr>
          <w:highlight w:val="none"/>
        </w:rPr>
      </w:pPr>
      <w:r>
        <w:rPr>
          <w:rFonts w:hint="eastAsia"/>
          <w:highlight w:val="none"/>
        </w:rPr>
        <w:t>取出展开后的薄层板，晾干，喷以</w:t>
      </w:r>
      <w:r>
        <w:rPr>
          <w:rFonts w:hint="eastAsia"/>
          <w:highlight w:val="none"/>
          <w:lang w:val="en-US" w:eastAsia="zh-CN"/>
        </w:rPr>
        <w:t xml:space="preserve"> </w:t>
      </w:r>
      <w:r>
        <w:rPr>
          <w:rFonts w:hint="eastAsia"/>
          <w:highlight w:val="none"/>
        </w:rPr>
        <w:t>10</w:t>
      </w:r>
      <w:r>
        <w:rPr>
          <w:rFonts w:hint="eastAsia"/>
          <w:highlight w:val="none"/>
          <w:lang w:val="en-US" w:eastAsia="zh-CN"/>
        </w:rPr>
        <w:t xml:space="preserve"> </w:t>
      </w:r>
      <w:r>
        <w:rPr>
          <w:rFonts w:hint="eastAsia"/>
          <w:highlight w:val="none"/>
        </w:rPr>
        <w:t>%</w:t>
      </w:r>
      <w:r>
        <w:rPr>
          <w:rFonts w:hint="eastAsia"/>
          <w:highlight w:val="none"/>
          <w:lang w:val="en-US" w:eastAsia="zh-CN"/>
        </w:rPr>
        <w:t xml:space="preserve"> </w:t>
      </w:r>
      <w:r>
        <w:rPr>
          <w:rFonts w:hint="eastAsia"/>
          <w:highlight w:val="none"/>
        </w:rPr>
        <w:t>的硫酸乙醇溶液，在 105</w:t>
      </w:r>
      <w:r>
        <w:rPr>
          <w:rFonts w:hint="eastAsia"/>
          <w:highlight w:val="none"/>
          <w:lang w:val="en-US" w:eastAsia="zh-CN"/>
        </w:rPr>
        <w:t xml:space="preserve"> </w:t>
      </w:r>
      <w:r>
        <w:rPr>
          <w:rFonts w:hint="eastAsia"/>
          <w:highlight w:val="none"/>
        </w:rPr>
        <w:t>℃ 加热至斑点显色清晰。供试品色谱中，在与人参皂苷单体对照品色谱相应的位置上应分别显相同颜色斑点。</w:t>
      </w:r>
    </w:p>
    <w:p>
      <w:pPr>
        <w:pStyle w:val="79"/>
        <w:spacing w:before="156" w:after="156"/>
        <w:rPr>
          <w:highlight w:val="none"/>
        </w:rPr>
      </w:pPr>
      <w:r>
        <w:rPr>
          <w:rFonts w:hint="eastAsia"/>
          <w:highlight w:val="none"/>
        </w:rPr>
        <w:t>判断</w:t>
      </w:r>
    </w:p>
    <w:p>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eastAsia" w:eastAsia="宋体"/>
          <w:highlight w:val="none"/>
          <w:lang w:eastAsia="zh-CN"/>
        </w:rPr>
      </w:pPr>
      <w:r>
        <w:rPr>
          <w:rFonts w:hint="eastAsia"/>
          <w:highlight w:val="none"/>
        </w:rPr>
        <w:t>人参中应含人参皂苷</w:t>
      </w:r>
      <w:r>
        <w:rPr>
          <w:rFonts w:hint="eastAsia"/>
          <w:highlight w:val="none"/>
          <w:lang w:val="en-US" w:eastAsia="zh-CN"/>
        </w:rPr>
        <w:t xml:space="preserve"> </w:t>
      </w:r>
      <w:r>
        <w:rPr>
          <w:rFonts w:hint="eastAsia"/>
          <w:highlight w:val="none"/>
        </w:rPr>
        <w:t>Rf，不应含拟人参皂苷</w:t>
      </w:r>
      <w:r>
        <w:rPr>
          <w:rFonts w:hint="eastAsia"/>
          <w:highlight w:val="none"/>
          <w:lang w:val="en-US" w:eastAsia="zh-CN"/>
        </w:rPr>
        <w:t xml:space="preserve"> </w:t>
      </w:r>
      <w:r>
        <w:rPr>
          <w:rFonts w:hint="eastAsia"/>
          <w:highlight w:val="none"/>
        </w:rPr>
        <w:t>F</w:t>
      </w:r>
      <w:r>
        <w:rPr>
          <w:rFonts w:hint="eastAsia"/>
          <w:highlight w:val="none"/>
          <w:vertAlign w:val="subscript"/>
        </w:rPr>
        <w:t>11</w:t>
      </w:r>
      <w:r>
        <w:rPr>
          <w:rFonts w:hint="eastAsia"/>
          <w:highlight w:val="none"/>
          <w:lang w:eastAsia="zh-CN"/>
        </w:rPr>
        <w:t>，食品原料用人参薄层色谱图见图</w:t>
      </w:r>
      <w:r>
        <w:rPr>
          <w:rFonts w:hint="eastAsia"/>
          <w:highlight w:val="none"/>
          <w:lang w:val="en-US" w:eastAsia="zh-CN"/>
        </w:rPr>
        <w:t>1</w:t>
      </w:r>
      <w:r>
        <w:rPr>
          <w:rFonts w:hint="eastAsia"/>
          <w:highlight w:val="none"/>
        </w:rPr>
        <w:t>。</w:t>
      </w:r>
    </w:p>
    <w:bookmarkEnd w:id="23"/>
    <w:p>
      <w:pPr>
        <w:pStyle w:val="57"/>
        <w:ind w:firstLine="0" w:firstLineChars="0"/>
        <w:jc w:val="center"/>
        <w:rPr>
          <w:rFonts w:hint="eastAsia" w:eastAsia="宋体"/>
          <w:lang w:eastAsia="zh-CN"/>
        </w:rPr>
      </w:pPr>
      <w:bookmarkStart w:id="24" w:name="BookMark8"/>
      <w:r>
        <w:rPr>
          <w:rFonts w:hint="eastAsia" w:eastAsia="宋体"/>
          <w:lang w:eastAsia="zh-CN"/>
        </w:rPr>
        <w:drawing>
          <wp:inline distT="0" distB="0" distL="114300" distR="114300">
            <wp:extent cx="2275840" cy="2369185"/>
            <wp:effectExtent l="0" t="0" r="10160" b="12065"/>
            <wp:docPr id="10" name="图片 10" descr="5f3788f6ec1ee3fb0e3f087112c0fc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5f3788f6ec1ee3fb0e3f087112c0fcf"/>
                    <pic:cNvPicPr>
                      <a:picLocks noChangeAspect="true"/>
                    </pic:cNvPicPr>
                  </pic:nvPicPr>
                  <pic:blipFill>
                    <a:blip r:embed="rId20"/>
                    <a:stretch>
                      <a:fillRect/>
                    </a:stretch>
                  </pic:blipFill>
                  <pic:spPr>
                    <a:xfrm>
                      <a:off x="0" y="0"/>
                      <a:ext cx="2275840" cy="2369185"/>
                    </a:xfrm>
                    <a:prstGeom prst="rect">
                      <a:avLst/>
                    </a:prstGeom>
                  </pic:spPr>
                </pic:pic>
              </a:graphicData>
            </a:graphic>
          </wp:inline>
        </w:drawing>
      </w:r>
    </w:p>
    <w:p>
      <w:pPr>
        <w:pStyle w:val="57"/>
        <w:ind w:firstLine="0" w:firstLineChars="0"/>
        <w:jc w:val="center"/>
      </w:pPr>
      <w:r>
        <w:rPr>
          <w:rFonts w:hint="eastAsia"/>
          <w:lang w:eastAsia="zh-CN"/>
        </w:rPr>
        <w:t>图</w:t>
      </w:r>
      <w:r>
        <w:rPr>
          <w:rFonts w:hint="eastAsia"/>
          <w:lang w:val="en-US" w:eastAsia="zh-CN"/>
        </w:rPr>
        <w:t xml:space="preserve">1 </w:t>
      </w:r>
      <w:r>
        <w:rPr>
          <w:rFonts w:hint="eastAsia"/>
          <w:lang w:eastAsia="zh-CN"/>
        </w:rPr>
        <w:t>食品原料用人参薄层色谱图</w:t>
      </w:r>
    </w:p>
    <w:bookmarkEnd w:id="24"/>
    <w:p>
      <w:pPr>
        <w:pStyle w:val="57"/>
        <w:ind w:firstLine="0" w:firstLineChars="0"/>
        <w:jc w:val="center"/>
      </w:pPr>
      <w:r>
        <w:drawing>
          <wp:inline distT="0" distB="0" distL="0" distR="0">
            <wp:extent cx="1485900" cy="127635"/>
            <wp:effectExtent l="0" t="0" r="0" b="571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1"/>
                    <a:stretch>
                      <a:fillRect/>
                    </a:stretch>
                  </pic:blipFill>
                  <pic:spPr>
                    <a:xfrm>
                      <a:off x="0" y="0"/>
                      <a:ext cx="1485900" cy="127635"/>
                    </a:xfrm>
                    <a:prstGeom prst="rect">
                      <a:avLst/>
                    </a:prstGeom>
                  </pic:spPr>
                </pic:pic>
              </a:graphicData>
            </a:graphic>
          </wp:inline>
        </w:drawing>
      </w: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Impact">
    <w:altName w:val="Noto Sans Khmer"/>
    <w:panose1 w:val="020B080603090205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oto Sans Khmer">
    <w:panose1 w:val="020B0606030804020204"/>
    <w:charset w:val="00"/>
    <w:family w:val="auto"/>
    <w:pitch w:val="default"/>
    <w:sig w:usb0="00000000" w:usb1="00000000" w:usb2="00010000" w:usb3="00000000" w:csb0="20000111" w:csb1="41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highlight w:val="none"/>
      </w:rPr>
    </w:pPr>
    <w:r>
      <w:rPr>
        <w:rFonts w:hint="eastAsia"/>
        <w:highlight w:val="none"/>
        <w:lang w:val="en-US" w:eastAsia="zh-CN"/>
      </w:rPr>
      <w:t>DBS 22/024-2024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DBS 22/024—2024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Dc1YmY4NzcyM2Q4MTIxMjMwMTAyNDlhZmUzNWQifQ=="/>
  </w:docVars>
  <w:rsids>
    <w:rsidRoot w:val="0095305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57E"/>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6A2"/>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831"/>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DAD"/>
    <w:rsid w:val="0041477A"/>
    <w:rsid w:val="004167A3"/>
    <w:rsid w:val="00432DAA"/>
    <w:rsid w:val="00434305"/>
    <w:rsid w:val="00435DF7"/>
    <w:rsid w:val="0044083F"/>
    <w:rsid w:val="00441AE7"/>
    <w:rsid w:val="00445574"/>
    <w:rsid w:val="004467FB"/>
    <w:rsid w:val="00452D6B"/>
    <w:rsid w:val="00454484"/>
    <w:rsid w:val="00454E49"/>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C8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1EB"/>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5C55"/>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944"/>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1A8"/>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05C"/>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8D"/>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078F"/>
    <w:rsid w:val="00B71F1D"/>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6A1"/>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A50"/>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BFB"/>
    <w:rsid w:val="00EF7E72"/>
    <w:rsid w:val="00F06D37"/>
    <w:rsid w:val="00F07B9D"/>
    <w:rsid w:val="00F11586"/>
    <w:rsid w:val="00F1183B"/>
    <w:rsid w:val="00F11C9F"/>
    <w:rsid w:val="00F12263"/>
    <w:rsid w:val="00F1409D"/>
    <w:rsid w:val="00F14214"/>
    <w:rsid w:val="00F157A9"/>
    <w:rsid w:val="00F25BB6"/>
    <w:rsid w:val="00F26B7E"/>
    <w:rsid w:val="00F27A3B"/>
    <w:rsid w:val="00F30604"/>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694"/>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7D2D3A"/>
    <w:rsid w:val="04CE5ACF"/>
    <w:rsid w:val="04D80F37"/>
    <w:rsid w:val="067D1DE6"/>
    <w:rsid w:val="09141D3A"/>
    <w:rsid w:val="09C95772"/>
    <w:rsid w:val="09EF6C13"/>
    <w:rsid w:val="0B5F56D3"/>
    <w:rsid w:val="0B687FCC"/>
    <w:rsid w:val="0C4D7C21"/>
    <w:rsid w:val="0D554FDF"/>
    <w:rsid w:val="0DA40B84"/>
    <w:rsid w:val="0DB8030A"/>
    <w:rsid w:val="0EC95C85"/>
    <w:rsid w:val="0EE667BC"/>
    <w:rsid w:val="0FA933C0"/>
    <w:rsid w:val="0FFF1232"/>
    <w:rsid w:val="10E16B8A"/>
    <w:rsid w:val="11AB1672"/>
    <w:rsid w:val="12CD6EB3"/>
    <w:rsid w:val="12E65ABA"/>
    <w:rsid w:val="14BF71E2"/>
    <w:rsid w:val="169E79F7"/>
    <w:rsid w:val="178C3CF3"/>
    <w:rsid w:val="179761F4"/>
    <w:rsid w:val="18602A8A"/>
    <w:rsid w:val="1968609A"/>
    <w:rsid w:val="19D803FD"/>
    <w:rsid w:val="1BED79E7"/>
    <w:rsid w:val="1CE912A0"/>
    <w:rsid w:val="1F3031B6"/>
    <w:rsid w:val="201E74B3"/>
    <w:rsid w:val="204B0CB7"/>
    <w:rsid w:val="20E22BD6"/>
    <w:rsid w:val="21D30FE1"/>
    <w:rsid w:val="234B13CE"/>
    <w:rsid w:val="24101808"/>
    <w:rsid w:val="264B6B28"/>
    <w:rsid w:val="268C73E9"/>
    <w:rsid w:val="26A65805"/>
    <w:rsid w:val="278D1BAF"/>
    <w:rsid w:val="279A1F55"/>
    <w:rsid w:val="279D333C"/>
    <w:rsid w:val="28A013AD"/>
    <w:rsid w:val="29A94291"/>
    <w:rsid w:val="2A565953"/>
    <w:rsid w:val="2A5C3146"/>
    <w:rsid w:val="2A961BAB"/>
    <w:rsid w:val="2AF91248"/>
    <w:rsid w:val="2B1B11BE"/>
    <w:rsid w:val="2B8F395A"/>
    <w:rsid w:val="2E5549E7"/>
    <w:rsid w:val="2F5C3B54"/>
    <w:rsid w:val="2FAB44A3"/>
    <w:rsid w:val="30156CB5"/>
    <w:rsid w:val="302610FC"/>
    <w:rsid w:val="30767385"/>
    <w:rsid w:val="31F62037"/>
    <w:rsid w:val="320C7AB3"/>
    <w:rsid w:val="32146967"/>
    <w:rsid w:val="324C4353"/>
    <w:rsid w:val="335B1AFB"/>
    <w:rsid w:val="33D068BE"/>
    <w:rsid w:val="344D627D"/>
    <w:rsid w:val="34607C42"/>
    <w:rsid w:val="35E05A12"/>
    <w:rsid w:val="374902CA"/>
    <w:rsid w:val="3915090F"/>
    <w:rsid w:val="39C02F7A"/>
    <w:rsid w:val="39F276A6"/>
    <w:rsid w:val="3AE8273F"/>
    <w:rsid w:val="3AFE1F63"/>
    <w:rsid w:val="3B154D7A"/>
    <w:rsid w:val="3DC54FBA"/>
    <w:rsid w:val="3DC70D32"/>
    <w:rsid w:val="3E2659FB"/>
    <w:rsid w:val="3FA07A8C"/>
    <w:rsid w:val="3FF878B7"/>
    <w:rsid w:val="41126768"/>
    <w:rsid w:val="424566C9"/>
    <w:rsid w:val="42845443"/>
    <w:rsid w:val="44745102"/>
    <w:rsid w:val="447A409C"/>
    <w:rsid w:val="44E977E0"/>
    <w:rsid w:val="457F114D"/>
    <w:rsid w:val="46003033"/>
    <w:rsid w:val="47A97DAB"/>
    <w:rsid w:val="47DB3D58"/>
    <w:rsid w:val="4A607C0B"/>
    <w:rsid w:val="4BBB7188"/>
    <w:rsid w:val="510D4F35"/>
    <w:rsid w:val="52170098"/>
    <w:rsid w:val="524D19FA"/>
    <w:rsid w:val="52C32D39"/>
    <w:rsid w:val="5371731E"/>
    <w:rsid w:val="553E1482"/>
    <w:rsid w:val="56301712"/>
    <w:rsid w:val="57F1403B"/>
    <w:rsid w:val="58247055"/>
    <w:rsid w:val="58603F60"/>
    <w:rsid w:val="5A7F4A16"/>
    <w:rsid w:val="5AFA04FC"/>
    <w:rsid w:val="5CDC597D"/>
    <w:rsid w:val="5D463082"/>
    <w:rsid w:val="5E7D301B"/>
    <w:rsid w:val="5EE25574"/>
    <w:rsid w:val="5F1B3310"/>
    <w:rsid w:val="5F575B56"/>
    <w:rsid w:val="5F6B7317"/>
    <w:rsid w:val="5FFE3241"/>
    <w:rsid w:val="608E310B"/>
    <w:rsid w:val="62115130"/>
    <w:rsid w:val="665D7751"/>
    <w:rsid w:val="677156E7"/>
    <w:rsid w:val="69601EB7"/>
    <w:rsid w:val="6C390A40"/>
    <w:rsid w:val="6C512C31"/>
    <w:rsid w:val="6CA928B8"/>
    <w:rsid w:val="6D21165A"/>
    <w:rsid w:val="6DC906AD"/>
    <w:rsid w:val="6DFA6436"/>
    <w:rsid w:val="6F26325B"/>
    <w:rsid w:val="70467221"/>
    <w:rsid w:val="712612F0"/>
    <w:rsid w:val="72D52FCE"/>
    <w:rsid w:val="73B011A5"/>
    <w:rsid w:val="74C94DB4"/>
    <w:rsid w:val="74CF1C9F"/>
    <w:rsid w:val="7550403F"/>
    <w:rsid w:val="76A5715B"/>
    <w:rsid w:val="77894A7E"/>
    <w:rsid w:val="779670D5"/>
    <w:rsid w:val="77AD62C7"/>
    <w:rsid w:val="77F56BF9"/>
    <w:rsid w:val="7C2E374F"/>
    <w:rsid w:val="7E1B47E3"/>
    <w:rsid w:val="7EC34622"/>
    <w:rsid w:val="7F0B7D77"/>
    <w:rsid w:val="7FF4E4C0"/>
    <w:rsid w:val="7FFB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0"/>
    <w:pPr>
      <w:adjustRightInd/>
      <w:spacing w:line="240" w:lineRule="auto"/>
    </w:pPr>
    <w:rPr>
      <w:rFonts w:ascii="Arial" w:hAnsi="Arial" w:eastAsia="黑体" w:cs="Arial"/>
      <w:sz w:val="20"/>
      <w:szCs w:val="20"/>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段 Char"/>
    <w:link w:val="232"/>
    <w:qFormat/>
    <w:uiPriority w:val="0"/>
    <w:rPr>
      <w:rFonts w:ascii="宋体"/>
      <w:sz w:val="21"/>
    </w:rPr>
  </w:style>
  <w:style w:type="paragraph" w:customStyle="1" w:styleId="232">
    <w:name w:val="段"/>
    <w:link w:val="231"/>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D:\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DA756D8F9F405FB1279BF3DAE0E6C1"/>
        <w:style w:val=""/>
        <w:category>
          <w:name w:val="常规"/>
          <w:gallery w:val="placeholder"/>
        </w:category>
        <w:types>
          <w:type w:val="bbPlcHdr"/>
        </w:types>
        <w:behaviors>
          <w:behavior w:val="content"/>
        </w:behaviors>
        <w:description w:val=""/>
        <w:guid w:val="{F0AF7E8E-5ED6-4F57-877E-424989A75BCF}"/>
      </w:docPartPr>
      <w:docPartBody>
        <w:p>
          <w:pPr>
            <w:pStyle w:val="5"/>
          </w:pPr>
          <w:r>
            <w:rPr>
              <w:rStyle w:val="4"/>
              <w:rFonts w:hint="eastAsia"/>
            </w:rPr>
            <w:t>单击或点击此处输入文字。</w:t>
          </w:r>
        </w:p>
      </w:docPartBody>
    </w:docPart>
    <w:docPart>
      <w:docPartPr>
        <w:name w:val="41C6D514BA184283B7D0C3DD7CA41EA5"/>
        <w:style w:val=""/>
        <w:category>
          <w:name w:val="常规"/>
          <w:gallery w:val="placeholder"/>
        </w:category>
        <w:types>
          <w:type w:val="bbPlcHdr"/>
        </w:types>
        <w:behaviors>
          <w:behavior w:val="content"/>
        </w:behaviors>
        <w:description w:val=""/>
        <w:guid w:val="{5EFD87EF-464B-4E9A-9482-929310FF114D}"/>
      </w:docPartPr>
      <w:docPartBody>
        <w:p>
          <w:pPr>
            <w:pStyle w:val="6"/>
          </w:pPr>
          <w:r>
            <w:rPr>
              <w:rStyle w:val="4"/>
              <w:rFonts w:hint="eastAsia"/>
            </w:rPr>
            <w:t>选择一项。</w:t>
          </w:r>
        </w:p>
      </w:docPartBody>
    </w:docPart>
    <w:docPart>
      <w:docPartPr>
        <w:name w:val="C4DF63EE9935478CB53109103372D1D7"/>
        <w:style w:val=""/>
        <w:category>
          <w:name w:val="常规"/>
          <w:gallery w:val="placeholder"/>
        </w:category>
        <w:types>
          <w:type w:val="bbPlcHdr"/>
        </w:types>
        <w:behaviors>
          <w:behavior w:val="content"/>
        </w:behaviors>
        <w:description w:val=""/>
        <w:guid w:val="{518D5946-1414-45AC-AF1B-07AC1E28024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4B"/>
    <w:rsid w:val="00655E4E"/>
    <w:rsid w:val="00A24C4B"/>
    <w:rsid w:val="00D3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DA756D8F9F405FB1279BF3DAE0E6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1C6D514BA184283B7D0C3DD7CA41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4DF63EE9935478CB53109103372D1D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1782</Words>
  <Characters>2191</Characters>
  <Lines>29</Lines>
  <Paragraphs>8</Paragraphs>
  <TotalTime>1</TotalTime>
  <ScaleCrop>false</ScaleCrop>
  <LinksUpToDate>false</LinksUpToDate>
  <CharactersWithSpaces>2351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2020-10-30T16:28:00Z</dcterms:created>
  <dc:creator>zhj</dc:creator>
  <dc:description>&lt;config cover="true" show_menu="true" version="1.0.0" doctype="SDKXY"&gt;_x000d_
&lt;/config&gt;</dc:description>
  <cp:lastModifiedBy>thtf</cp:lastModifiedBy>
  <cp:lastPrinted>2020-08-30T18:00:00Z</cp:lastPrinted>
  <dcterms:modified xsi:type="dcterms:W3CDTF">2024-10-25T14:07:14Z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2052-11.8.2.9980</vt:lpwstr>
  </property>
  <property fmtid="{D5CDD505-2E9C-101B-9397-08002B2CF9AE}" pid="15" name="ICV">
    <vt:lpwstr>B00C810E9AB64679ABCB5AE6366FC627_12</vt:lpwstr>
  </property>
</Properties>
</file>